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270AA3DF" w:rsidR="005B6E23" w:rsidRDefault="00E7589F" w:rsidP="005B6E23">
      <w:r>
        <w:rPr>
          <w:noProof/>
          <w:lang w:val="en-GB" w:eastAsia="en-GB"/>
        </w:rPr>
        <w:drawing>
          <wp:anchor distT="0" distB="0" distL="114300" distR="114300" simplePos="0" relativeHeight="251703296" behindDoc="0" locked="0" layoutInCell="1" allowOverlap="1" wp14:anchorId="773F256F" wp14:editId="4C8C037E">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r w:rsidR="005B6E23">
        <w:rPr>
          <w:noProof/>
          <w:color w:val="000000"/>
          <w:lang w:val="en-GB" w:eastAsia="en-GB"/>
        </w:rPr>
        <mc:AlternateContent>
          <mc:Choice Requires="wps">
            <w:drawing>
              <wp:anchor distT="0" distB="0" distL="114300" distR="114300" simplePos="0" relativeHeight="251661312" behindDoc="0" locked="0" layoutInCell="1" allowOverlap="1" wp14:anchorId="34CD893F" wp14:editId="65ED3019">
                <wp:simplePos x="0" y="0"/>
                <wp:positionH relativeFrom="page">
                  <wp:align>left</wp:align>
                </wp:positionH>
                <wp:positionV relativeFrom="paragraph">
                  <wp:posOffset>442595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12E7E" id="_x0000_t32" coordsize="21600,21600" o:spt="32" o:oned="t" path="m,l21600,21600e" filled="f">
                <v:path arrowok="t" fillok="f" o:connecttype="none"/>
                <o:lock v:ext="edit" shapetype="t"/>
              </v:shapetype>
              <v:shape id="AutoShape 94" o:spid="_x0000_s1026" type="#_x0000_t32" style="position:absolute;margin-left:0;margin-top:34.85pt;width:7609.55pt;height:.6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" strokecolor="#006747" strokeweight="2pt">
                <w10:wrap anchorx="page"/>
              </v:shape>
            </w:pict>
          </mc:Fallback>
        </mc:AlternateContent>
      </w:r>
      <w:r w:rsidR="005B6E23">
        <w:rPr>
          <w:noProof/>
          <w:lang w:val="en-GB" w:eastAsia="en-GB"/>
        </w:rPr>
        <mc:AlternateContent>
          <mc:Choice Requires="wps">
            <w:drawing>
              <wp:anchor distT="0" distB="0" distL="114300" distR="114300" simplePos="0" relativeHeight="251659264" behindDoc="0" locked="0" layoutInCell="1" allowOverlap="1" wp14:anchorId="28A12853" wp14:editId="461D8294">
                <wp:simplePos x="0" y="0"/>
                <wp:positionH relativeFrom="column">
                  <wp:posOffset>-561975</wp:posOffset>
                </wp:positionH>
                <wp:positionV relativeFrom="paragraph">
                  <wp:posOffset>-590550</wp:posOffset>
                </wp:positionV>
                <wp:extent cx="4685030" cy="798830"/>
                <wp:effectExtent l="635" t="0" r="635" b="444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798830"/>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65D8E4D3" w14:textId="77777777" w:rsidR="005B6E23" w:rsidRPr="006C0820" w:rsidRDefault="005B6E23" w:rsidP="005B6E23">
                            <w:pPr>
                              <w:spacing w:line="200" w:lineRule="exact"/>
                              <w:rPr>
                                <w:b/>
                                <w:caps/>
                                <w:color w:val="006747"/>
                                <w:sz w:val="18"/>
                                <w:szCs w:val="18"/>
                              </w:rPr>
                            </w:pPr>
                            <w:r w:rsidRPr="006C0820">
                              <w:rPr>
                                <w:b/>
                                <w:caps/>
                                <w:color w:val="006747"/>
                                <w:sz w:val="18"/>
                                <w:szCs w:val="18"/>
                              </w:rPr>
                              <w:t>Key Investor Information</w:t>
                            </w:r>
                          </w:p>
                          <w:p w14:paraId="4CCF5C9A" w14:textId="6815121D" w:rsidR="005B6E23" w:rsidRPr="00914AE2" w:rsidRDefault="005B6E23" w:rsidP="005B6E23">
                            <w:pPr>
                              <w:spacing w:line="200" w:lineRule="exact"/>
                              <w:rPr>
                                <w:color w:val="006747"/>
                                <w:sz w:val="18"/>
                                <w:szCs w:val="18"/>
                              </w:rPr>
                            </w:pPr>
                            <w:r w:rsidRPr="00914AE2">
                              <w:rPr>
                                <w:color w:val="006747"/>
                                <w:sz w:val="18"/>
                                <w:szCs w:val="18"/>
                              </w:rPr>
                              <w:t xml:space="preserve">This document provides you with key investor information about this </w:t>
                            </w:r>
                            <w:r w:rsidR="00A75170">
                              <w:rPr>
                                <w:color w:val="006747"/>
                                <w:sz w:val="18"/>
                                <w:szCs w:val="18"/>
                              </w:rPr>
                              <w:t>F</w:t>
                            </w:r>
                            <w:r w:rsidRPr="00914AE2">
                              <w:rPr>
                                <w:color w:val="006747"/>
                                <w:sz w:val="18"/>
                                <w:szCs w:val="18"/>
                              </w:rPr>
                              <w:t xml:space="preserve">und. It is not marketing material. The information is required by law to help you understand the nature and the risks of investing in this </w:t>
                            </w:r>
                            <w:r w:rsidR="00A75170">
                              <w:rPr>
                                <w:color w:val="006747"/>
                                <w:sz w:val="18"/>
                                <w:szCs w:val="18"/>
                              </w:rPr>
                              <w:t>F</w:t>
                            </w:r>
                            <w:r w:rsidRPr="00914AE2">
                              <w:rPr>
                                <w:color w:val="006747"/>
                                <w:sz w:val="18"/>
                                <w:szCs w:val="18"/>
                              </w:rPr>
                              <w:t>und. You are advised to read it so you can make an informed decision about whether to invest.</w:t>
                            </w:r>
                          </w:p>
                          <w:p w14:paraId="4A2053A4" w14:textId="77777777" w:rsidR="005B6E23" w:rsidRPr="00914AE2" w:rsidRDefault="005B6E23" w:rsidP="005B6E23">
                            <w:pPr>
                              <w:spacing w:line="200" w:lineRule="exact"/>
                              <w:rPr>
                                <w:color w:val="006747"/>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68.9pt;height: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" fillcolor="#cce1da" stroked="f" strokecolor="#006747" strokeweight="1pt">
                <v:textbox>
                  <w:txbxContent>
                    <w:p w14:paraId="65D8E4D3" w14:textId="77777777" w:rsidR="005B6E23" w:rsidRPr="006C0820" w:rsidRDefault="005B6E23" w:rsidP="005B6E23">
                      <w:pPr>
                        <w:spacing w:line="200" w:lineRule="exact"/>
                        <w:rPr>
                          <w:b/>
                          <w:caps/>
                          <w:color w:val="006747"/>
                          <w:sz w:val="18"/>
                          <w:szCs w:val="18"/>
                        </w:rPr>
                      </w:pPr>
                      <w:r w:rsidRPr="006C0820">
                        <w:rPr>
                          <w:b/>
                          <w:caps/>
                          <w:color w:val="006747"/>
                          <w:sz w:val="18"/>
                          <w:szCs w:val="18"/>
                        </w:rPr>
                        <w:t>Key Investor Information</w:t>
                      </w:r>
                    </w:p>
                    <w:p w14:paraId="4CCF5C9A" w14:textId="6815121D" w:rsidR="005B6E23" w:rsidRPr="00914AE2" w:rsidRDefault="005B6E23" w:rsidP="005B6E23">
                      <w:pPr>
                        <w:spacing w:line="200" w:lineRule="exact"/>
                        <w:rPr>
                          <w:color w:val="006747"/>
                          <w:sz w:val="18"/>
                          <w:szCs w:val="18"/>
                        </w:rPr>
                      </w:pPr>
                      <w:r w:rsidRPr="00914AE2">
                        <w:rPr>
                          <w:color w:val="006747"/>
                          <w:sz w:val="18"/>
                          <w:szCs w:val="18"/>
                        </w:rPr>
                        <w:t xml:space="preserve">This document provides you with key investor information about this </w:t>
                      </w:r>
                      <w:r w:rsidR="00A75170">
                        <w:rPr>
                          <w:color w:val="006747"/>
                          <w:sz w:val="18"/>
                          <w:szCs w:val="18"/>
                        </w:rPr>
                        <w:t>F</w:t>
                      </w:r>
                      <w:r w:rsidRPr="00914AE2">
                        <w:rPr>
                          <w:color w:val="006747"/>
                          <w:sz w:val="18"/>
                          <w:szCs w:val="18"/>
                        </w:rPr>
                        <w:t xml:space="preserve">und. It is not marketing material. The information is required by law to help you understand the nature and the risks of investing in this </w:t>
                      </w:r>
                      <w:r w:rsidR="00A75170">
                        <w:rPr>
                          <w:color w:val="006747"/>
                          <w:sz w:val="18"/>
                          <w:szCs w:val="18"/>
                        </w:rPr>
                        <w:t>F</w:t>
                      </w:r>
                      <w:r w:rsidRPr="00914AE2">
                        <w:rPr>
                          <w:color w:val="006747"/>
                          <w:sz w:val="18"/>
                          <w:szCs w:val="18"/>
                        </w:rPr>
                        <w:t>und. You are advised to read it so you can make an informed decision about whether to invest.</w:t>
                      </w:r>
                    </w:p>
                    <w:p w14:paraId="4A2053A4" w14:textId="77777777" w:rsidR="005B6E23" w:rsidRPr="00914AE2" w:rsidRDefault="005B6E23" w:rsidP="005B6E23">
                      <w:pPr>
                        <w:spacing w:line="200" w:lineRule="exact"/>
                        <w:rPr>
                          <w:color w:val="006747"/>
                          <w:sz w:val="18"/>
                          <w:szCs w:val="18"/>
                        </w:rPr>
                      </w:pPr>
                    </w:p>
                  </w:txbxContent>
                </v:textbox>
              </v:shape>
            </w:pict>
          </mc:Fallback>
        </mc:AlternateContent>
      </w:r>
    </w:p>
    <w:p w14:paraId="5535904C" w14:textId="1ABD567F" w:rsidR="005B6E23" w:rsidRDefault="00166B27">
      <w:r>
        <w:rPr>
          <w:noProof/>
          <w:lang w:val="en-GB" w:eastAsia="en-GB"/>
        </w:rPr>
        <mc:AlternateContent>
          <mc:Choice Requires="wps">
            <w:drawing>
              <wp:anchor distT="0" distB="0" distL="114300" distR="114300" simplePos="0" relativeHeight="251662336" behindDoc="0" locked="0" layoutInCell="1" allowOverlap="1" wp14:anchorId="42E03D93" wp14:editId="62DD03E5">
                <wp:simplePos x="0" y="0"/>
                <wp:positionH relativeFrom="page">
                  <wp:posOffset>241300</wp:posOffset>
                </wp:positionH>
                <wp:positionV relativeFrom="paragraph">
                  <wp:posOffset>250825</wp:posOffset>
                </wp:positionV>
                <wp:extent cx="6978650" cy="1181100"/>
                <wp:effectExtent l="0" t="0" r="0" b="0"/>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1181100"/>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1A764605" w:rsidR="005B6E23" w:rsidRPr="00CD389F" w:rsidRDefault="00A3375D" w:rsidP="005B6E23">
                            <w:pPr>
                              <w:autoSpaceDE w:val="0"/>
                              <w:autoSpaceDN w:val="0"/>
                              <w:adjustRightInd w:val="0"/>
                              <w:spacing w:after="80" w:line="240" w:lineRule="auto"/>
                              <w:jc w:val="left"/>
                              <w:rPr>
                                <w:rFonts w:cs="Arial"/>
                                <w:b/>
                                <w:bCs/>
                                <w:color w:val="FFFFFF"/>
                                <w:sz w:val="30"/>
                                <w:szCs w:val="30"/>
                                <w:lang w:val="en-US"/>
                              </w:rPr>
                            </w:pPr>
                            <w:r>
                              <w:rPr>
                                <w:rFonts w:cs="Arial"/>
                                <w:b/>
                                <w:bCs/>
                                <w:color w:val="FFFFFF"/>
                                <w:sz w:val="30"/>
                                <w:szCs w:val="30"/>
                                <w:lang w:val="en-US"/>
                              </w:rPr>
                              <w:t>Chinook Global Convertible Bond Fund</w:t>
                            </w:r>
                            <w:r w:rsidR="00312885">
                              <w:rPr>
                                <w:rFonts w:cs="Arial"/>
                                <w:b/>
                                <w:bCs/>
                                <w:color w:val="FFFFFF"/>
                                <w:sz w:val="30"/>
                                <w:szCs w:val="30"/>
                                <w:lang w:val="en-US"/>
                              </w:rPr>
                              <w:t xml:space="preserve"> </w:t>
                            </w:r>
                            <w:r w:rsidR="005B6E23" w:rsidRPr="00CD389F">
                              <w:rPr>
                                <w:rFonts w:cs="Arial"/>
                                <w:b/>
                                <w:bCs/>
                                <w:color w:val="FFFFFF"/>
                                <w:sz w:val="30"/>
                                <w:szCs w:val="30"/>
                                <w:lang w:val="en-US"/>
                              </w:rPr>
                              <w:t>(the Fund) a sub-fund of CQS Funds (Ireland) plc (the Company)</w:t>
                            </w:r>
                            <w:r w:rsidR="00166B27">
                              <w:rPr>
                                <w:rFonts w:cs="Arial"/>
                                <w:b/>
                                <w:bCs/>
                                <w:color w:val="FFFFFF"/>
                                <w:sz w:val="30"/>
                                <w:szCs w:val="30"/>
                                <w:lang w:val="en-US"/>
                              </w:rPr>
                              <w:t>.</w:t>
                            </w:r>
                            <w:r w:rsidR="00166B27" w:rsidRPr="00166B27">
                              <w:rPr>
                                <w:rFonts w:ascii="Gill Sans MT" w:hAnsi="Gill Sans MT" w:cs="Arial"/>
                                <w:b/>
                                <w:bCs/>
                                <w:color w:val="FFFFFF"/>
                                <w:sz w:val="30"/>
                                <w:szCs w:val="30"/>
                                <w:lang w:val="en-US"/>
                              </w:rPr>
                              <w:t xml:space="preserve"> </w:t>
                            </w:r>
                            <w:r w:rsidR="00166B27" w:rsidRPr="00071532">
                              <w:rPr>
                                <w:rFonts w:ascii="Gill Sans MT" w:hAnsi="Gill Sans MT" w:cs="Arial"/>
                                <w:b/>
                                <w:bCs/>
                                <w:color w:val="FFFFFF"/>
                                <w:sz w:val="30"/>
                                <w:szCs w:val="30"/>
                                <w:lang w:val="en-US"/>
                              </w:rPr>
                              <w:t>The Manager is KBA Consulting Management Limited (the Manager)</w:t>
                            </w:r>
                            <w:r w:rsidR="00166B27">
                              <w:rPr>
                                <w:rFonts w:ascii="Gill Sans MT" w:hAnsi="Gill Sans MT" w:cs="Arial"/>
                                <w:b/>
                                <w:bCs/>
                                <w:color w:val="FFFFFF"/>
                                <w:sz w:val="30"/>
                                <w:szCs w:val="30"/>
                                <w:lang w:val="en-US"/>
                              </w:rPr>
                              <w:t>.</w:t>
                            </w:r>
                          </w:p>
                          <w:tbl>
                            <w:tblPr>
                              <w:tblStyle w:val="TableGrid"/>
                              <w:tblW w:w="10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3"/>
                              <w:gridCol w:w="5333"/>
                            </w:tblGrid>
                            <w:tr w:rsidR="003E6915" w:rsidRPr="003E6915" w14:paraId="55C73248" w14:textId="77777777" w:rsidTr="003E6915">
                              <w:trPr>
                                <w:trHeight w:val="222"/>
                              </w:trPr>
                              <w:tc>
                                <w:tcPr>
                                  <w:tcW w:w="5333" w:type="dxa"/>
                                </w:tcPr>
                                <w:p w14:paraId="2B664235" w14:textId="7DFD4B7E" w:rsidR="003E6915" w:rsidRPr="003E6915" w:rsidRDefault="003E6915" w:rsidP="003E6915">
                                  <w:pPr>
                                    <w:spacing w:after="80" w:line="300" w:lineRule="exact"/>
                                    <w:jc w:val="left"/>
                                    <w:rPr>
                                      <w:rFonts w:cs="Arial"/>
                                      <w:color w:val="FFFFFF"/>
                                      <w:sz w:val="24"/>
                                      <w:szCs w:val="25"/>
                                    </w:rPr>
                                  </w:pPr>
                                  <w:r w:rsidRPr="003E6915">
                                    <w:rPr>
                                      <w:rFonts w:cs="Arial"/>
                                      <w:color w:val="FFFFFF"/>
                                      <w:sz w:val="24"/>
                                      <w:szCs w:val="25"/>
                                    </w:rPr>
                                    <w:t xml:space="preserve">Class </w:t>
                                  </w:r>
                                  <w:r w:rsidR="00C0446B">
                                    <w:rPr>
                                      <w:rFonts w:cs="Arial"/>
                                      <w:color w:val="FFFFFF"/>
                                      <w:sz w:val="24"/>
                                      <w:szCs w:val="25"/>
                                    </w:rPr>
                                    <w:t>F</w:t>
                                  </w:r>
                                  <w:r w:rsidRPr="003E6915">
                                    <w:rPr>
                                      <w:rFonts w:cs="Arial"/>
                                      <w:color w:val="FFFFFF"/>
                                      <w:sz w:val="24"/>
                                      <w:szCs w:val="25"/>
                                    </w:rPr>
                                    <w:t xml:space="preserve"> EUR Shares (ISIN: </w:t>
                                  </w:r>
                                  <w:r w:rsidRPr="003E6915">
                                    <w:rPr>
                                      <w:rFonts w:cs="Arial"/>
                                      <w:color w:val="FFFFFF"/>
                                      <w:sz w:val="24"/>
                                      <w:szCs w:val="25"/>
                                      <w:lang w:val="en-GB"/>
                                    </w:rPr>
                                    <w:t>IE00BD3VHK91</w:t>
                                  </w:r>
                                  <w:r w:rsidRPr="003E6915">
                                    <w:rPr>
                                      <w:rFonts w:cs="Arial"/>
                                      <w:color w:val="FFFFFF"/>
                                      <w:sz w:val="24"/>
                                      <w:szCs w:val="25"/>
                                    </w:rPr>
                                    <w:t>)</w:t>
                                  </w:r>
                                </w:p>
                              </w:tc>
                              <w:tc>
                                <w:tcPr>
                                  <w:tcW w:w="5333" w:type="dxa"/>
                                </w:tcPr>
                                <w:p w14:paraId="7B774850" w14:textId="0F414D0A" w:rsidR="003E6915" w:rsidRPr="003E6915" w:rsidRDefault="003E6915" w:rsidP="003E6915">
                                  <w:pPr>
                                    <w:spacing w:after="80" w:line="300" w:lineRule="exact"/>
                                    <w:jc w:val="left"/>
                                    <w:rPr>
                                      <w:rFonts w:cs="Arial"/>
                                      <w:color w:val="FFFFFF"/>
                                      <w:sz w:val="24"/>
                                      <w:szCs w:val="25"/>
                                    </w:rPr>
                                  </w:pPr>
                                  <w:r w:rsidRPr="003E6915">
                                    <w:rPr>
                                      <w:rFonts w:cs="Arial"/>
                                      <w:color w:val="FFFFFF"/>
                                      <w:sz w:val="24"/>
                                      <w:szCs w:val="25"/>
                                    </w:rPr>
                                    <w:t xml:space="preserve">Class </w:t>
                                  </w:r>
                                  <w:r w:rsidR="00C0446B">
                                    <w:rPr>
                                      <w:rFonts w:cs="Arial"/>
                                      <w:color w:val="FFFFFF"/>
                                      <w:sz w:val="24"/>
                                      <w:szCs w:val="25"/>
                                    </w:rPr>
                                    <w:t>F</w:t>
                                  </w:r>
                                  <w:r w:rsidRPr="003E6915">
                                    <w:rPr>
                                      <w:rFonts w:cs="Arial"/>
                                      <w:color w:val="FFFFFF"/>
                                      <w:sz w:val="24"/>
                                      <w:szCs w:val="25"/>
                                    </w:rPr>
                                    <w:t xml:space="preserve"> USD Shares (ISIN: </w:t>
                                  </w:r>
                                  <w:r w:rsidRPr="003E6915">
                                    <w:rPr>
                                      <w:rFonts w:cs="Arial"/>
                                      <w:color w:val="FFFFFF"/>
                                      <w:sz w:val="24"/>
                                      <w:szCs w:val="25"/>
                                      <w:lang w:val="en-GB"/>
                                    </w:rPr>
                                    <w:t>IE00BZ1N6Y87</w:t>
                                  </w:r>
                                  <w:r w:rsidRPr="003E6915">
                                    <w:rPr>
                                      <w:rFonts w:cs="Arial"/>
                                      <w:color w:val="FFFFFF"/>
                                      <w:sz w:val="24"/>
                                      <w:szCs w:val="25"/>
                                    </w:rPr>
                                    <w:t>)</w:t>
                                  </w:r>
                                </w:p>
                              </w:tc>
                            </w:tr>
                          </w:tbl>
                          <w:p w14:paraId="0F84013F" w14:textId="77777777" w:rsidR="005B6E23" w:rsidRPr="003E6915" w:rsidRDefault="005B6E23" w:rsidP="002C6136">
                            <w:pPr>
                              <w:widowControl/>
                              <w:autoSpaceDE w:val="0"/>
                              <w:autoSpaceDN w:val="0"/>
                              <w:adjustRightInd w:val="0"/>
                              <w:spacing w:line="240" w:lineRule="auto"/>
                              <w:jc w:val="left"/>
                              <w:rPr>
                                <w:rFonts w:cs="Arial"/>
                                <w:color w:val="FFFFFF"/>
                                <w:sz w:val="28"/>
                                <w:szCs w:val="25"/>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9pt;margin-top:19.75pt;width:549.5pt;height:9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" fillcolor="#006747" stroked="f">
                <v:textbox inset="3.5mm,3.3mm,3.5mm,3.3mm">
                  <w:txbxContent>
                    <w:p w14:paraId="6F176501" w14:textId="1A764605" w:rsidR="005B6E23" w:rsidRPr="00CD389F" w:rsidRDefault="00A3375D" w:rsidP="005B6E23">
                      <w:pPr>
                        <w:autoSpaceDE w:val="0"/>
                        <w:autoSpaceDN w:val="0"/>
                        <w:adjustRightInd w:val="0"/>
                        <w:spacing w:after="80" w:line="240" w:lineRule="auto"/>
                        <w:jc w:val="left"/>
                        <w:rPr>
                          <w:rFonts w:cs="Arial"/>
                          <w:b/>
                          <w:bCs/>
                          <w:color w:val="FFFFFF"/>
                          <w:sz w:val="30"/>
                          <w:szCs w:val="30"/>
                          <w:lang w:val="en-US"/>
                        </w:rPr>
                      </w:pPr>
                      <w:r>
                        <w:rPr>
                          <w:rFonts w:cs="Arial"/>
                          <w:b/>
                          <w:bCs/>
                          <w:color w:val="FFFFFF"/>
                          <w:sz w:val="30"/>
                          <w:szCs w:val="30"/>
                          <w:lang w:val="en-US"/>
                        </w:rPr>
                        <w:t>Chinook Global Convertible Bond Fund</w:t>
                      </w:r>
                      <w:r w:rsidR="00312885">
                        <w:rPr>
                          <w:rFonts w:cs="Arial"/>
                          <w:b/>
                          <w:bCs/>
                          <w:color w:val="FFFFFF"/>
                          <w:sz w:val="30"/>
                          <w:szCs w:val="30"/>
                          <w:lang w:val="en-US"/>
                        </w:rPr>
                        <w:t xml:space="preserve"> </w:t>
                      </w:r>
                      <w:r w:rsidR="005B6E23" w:rsidRPr="00CD389F">
                        <w:rPr>
                          <w:rFonts w:cs="Arial"/>
                          <w:b/>
                          <w:bCs/>
                          <w:color w:val="FFFFFF"/>
                          <w:sz w:val="30"/>
                          <w:szCs w:val="30"/>
                          <w:lang w:val="en-US"/>
                        </w:rPr>
                        <w:t>(the Fund) a sub-fund of CQS Funds (Ireland) plc (the Company)</w:t>
                      </w:r>
                      <w:r w:rsidR="00166B27">
                        <w:rPr>
                          <w:rFonts w:cs="Arial"/>
                          <w:b/>
                          <w:bCs/>
                          <w:color w:val="FFFFFF"/>
                          <w:sz w:val="30"/>
                          <w:szCs w:val="30"/>
                          <w:lang w:val="en-US"/>
                        </w:rPr>
                        <w:t>.</w:t>
                      </w:r>
                      <w:r w:rsidR="00166B27" w:rsidRPr="00166B27">
                        <w:rPr>
                          <w:rFonts w:ascii="Gill Sans MT" w:hAnsi="Gill Sans MT" w:cs="Arial"/>
                          <w:b/>
                          <w:bCs/>
                          <w:color w:val="FFFFFF"/>
                          <w:sz w:val="30"/>
                          <w:szCs w:val="30"/>
                          <w:lang w:val="en-US"/>
                        </w:rPr>
                        <w:t xml:space="preserve"> </w:t>
                      </w:r>
                      <w:r w:rsidR="00166B27" w:rsidRPr="00071532">
                        <w:rPr>
                          <w:rFonts w:ascii="Gill Sans MT" w:hAnsi="Gill Sans MT" w:cs="Arial"/>
                          <w:b/>
                          <w:bCs/>
                          <w:color w:val="FFFFFF"/>
                          <w:sz w:val="30"/>
                          <w:szCs w:val="30"/>
                          <w:lang w:val="en-US"/>
                        </w:rPr>
                        <w:t>The Manager is KBA Consulting Management Limited (the Manager)</w:t>
                      </w:r>
                      <w:r w:rsidR="00166B27">
                        <w:rPr>
                          <w:rFonts w:ascii="Gill Sans MT" w:hAnsi="Gill Sans MT" w:cs="Arial"/>
                          <w:b/>
                          <w:bCs/>
                          <w:color w:val="FFFFFF"/>
                          <w:sz w:val="30"/>
                          <w:szCs w:val="30"/>
                          <w:lang w:val="en-US"/>
                        </w:rPr>
                        <w:t>.</w:t>
                      </w:r>
                    </w:p>
                    <w:tbl>
                      <w:tblPr>
                        <w:tblStyle w:val="TableGrid"/>
                        <w:tblW w:w="10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3"/>
                        <w:gridCol w:w="5333"/>
                      </w:tblGrid>
                      <w:tr w:rsidR="003E6915" w:rsidRPr="003E6915" w14:paraId="55C73248" w14:textId="77777777" w:rsidTr="003E6915">
                        <w:trPr>
                          <w:trHeight w:val="222"/>
                        </w:trPr>
                        <w:tc>
                          <w:tcPr>
                            <w:tcW w:w="5333" w:type="dxa"/>
                          </w:tcPr>
                          <w:p w14:paraId="2B664235" w14:textId="7DFD4B7E" w:rsidR="003E6915" w:rsidRPr="003E6915" w:rsidRDefault="003E6915" w:rsidP="003E6915">
                            <w:pPr>
                              <w:spacing w:after="80" w:line="300" w:lineRule="exact"/>
                              <w:jc w:val="left"/>
                              <w:rPr>
                                <w:rFonts w:cs="Arial"/>
                                <w:color w:val="FFFFFF"/>
                                <w:sz w:val="24"/>
                                <w:szCs w:val="25"/>
                              </w:rPr>
                            </w:pPr>
                            <w:r w:rsidRPr="003E6915">
                              <w:rPr>
                                <w:rFonts w:cs="Arial"/>
                                <w:color w:val="FFFFFF"/>
                                <w:sz w:val="24"/>
                                <w:szCs w:val="25"/>
                              </w:rPr>
                              <w:t xml:space="preserve">Class </w:t>
                            </w:r>
                            <w:r w:rsidR="00C0446B">
                              <w:rPr>
                                <w:rFonts w:cs="Arial"/>
                                <w:color w:val="FFFFFF"/>
                                <w:sz w:val="24"/>
                                <w:szCs w:val="25"/>
                              </w:rPr>
                              <w:t>F</w:t>
                            </w:r>
                            <w:r w:rsidRPr="003E6915">
                              <w:rPr>
                                <w:rFonts w:cs="Arial"/>
                                <w:color w:val="FFFFFF"/>
                                <w:sz w:val="24"/>
                                <w:szCs w:val="25"/>
                              </w:rPr>
                              <w:t xml:space="preserve"> EUR Shares (ISIN: </w:t>
                            </w:r>
                            <w:r w:rsidRPr="003E6915">
                              <w:rPr>
                                <w:rFonts w:cs="Arial"/>
                                <w:color w:val="FFFFFF"/>
                                <w:sz w:val="24"/>
                                <w:szCs w:val="25"/>
                                <w:lang w:val="en-GB"/>
                              </w:rPr>
                              <w:t>IE00BD3VHK91</w:t>
                            </w:r>
                            <w:r w:rsidRPr="003E6915">
                              <w:rPr>
                                <w:rFonts w:cs="Arial"/>
                                <w:color w:val="FFFFFF"/>
                                <w:sz w:val="24"/>
                                <w:szCs w:val="25"/>
                              </w:rPr>
                              <w:t>)</w:t>
                            </w:r>
                          </w:p>
                        </w:tc>
                        <w:tc>
                          <w:tcPr>
                            <w:tcW w:w="5333" w:type="dxa"/>
                          </w:tcPr>
                          <w:p w14:paraId="7B774850" w14:textId="0F414D0A" w:rsidR="003E6915" w:rsidRPr="003E6915" w:rsidRDefault="003E6915" w:rsidP="003E6915">
                            <w:pPr>
                              <w:spacing w:after="80" w:line="300" w:lineRule="exact"/>
                              <w:jc w:val="left"/>
                              <w:rPr>
                                <w:rFonts w:cs="Arial"/>
                                <w:color w:val="FFFFFF"/>
                                <w:sz w:val="24"/>
                                <w:szCs w:val="25"/>
                              </w:rPr>
                            </w:pPr>
                            <w:r w:rsidRPr="003E6915">
                              <w:rPr>
                                <w:rFonts w:cs="Arial"/>
                                <w:color w:val="FFFFFF"/>
                                <w:sz w:val="24"/>
                                <w:szCs w:val="25"/>
                              </w:rPr>
                              <w:t xml:space="preserve">Class </w:t>
                            </w:r>
                            <w:r w:rsidR="00C0446B">
                              <w:rPr>
                                <w:rFonts w:cs="Arial"/>
                                <w:color w:val="FFFFFF"/>
                                <w:sz w:val="24"/>
                                <w:szCs w:val="25"/>
                              </w:rPr>
                              <w:t>F</w:t>
                            </w:r>
                            <w:r w:rsidRPr="003E6915">
                              <w:rPr>
                                <w:rFonts w:cs="Arial"/>
                                <w:color w:val="FFFFFF"/>
                                <w:sz w:val="24"/>
                                <w:szCs w:val="25"/>
                              </w:rPr>
                              <w:t xml:space="preserve"> USD Shares (ISIN: </w:t>
                            </w:r>
                            <w:r w:rsidRPr="003E6915">
                              <w:rPr>
                                <w:rFonts w:cs="Arial"/>
                                <w:color w:val="FFFFFF"/>
                                <w:sz w:val="24"/>
                                <w:szCs w:val="25"/>
                                <w:lang w:val="en-GB"/>
                              </w:rPr>
                              <w:t>IE00BZ1N6Y87</w:t>
                            </w:r>
                            <w:r w:rsidRPr="003E6915">
                              <w:rPr>
                                <w:rFonts w:cs="Arial"/>
                                <w:color w:val="FFFFFF"/>
                                <w:sz w:val="24"/>
                                <w:szCs w:val="25"/>
                              </w:rPr>
                              <w:t>)</w:t>
                            </w:r>
                          </w:p>
                        </w:tc>
                      </w:tr>
                    </w:tbl>
                    <w:p w14:paraId="0F84013F" w14:textId="77777777" w:rsidR="005B6E23" w:rsidRPr="003E6915" w:rsidRDefault="005B6E23" w:rsidP="002C6136">
                      <w:pPr>
                        <w:widowControl/>
                        <w:autoSpaceDE w:val="0"/>
                        <w:autoSpaceDN w:val="0"/>
                        <w:adjustRightInd w:val="0"/>
                        <w:spacing w:line="240" w:lineRule="auto"/>
                        <w:jc w:val="left"/>
                        <w:rPr>
                          <w:rFonts w:cs="Arial"/>
                          <w:color w:val="FFFFFF"/>
                          <w:sz w:val="28"/>
                          <w:szCs w:val="25"/>
                        </w:rPr>
                      </w:pPr>
                    </w:p>
                  </w:txbxContent>
                </v:textbox>
                <w10:wrap anchorx="page"/>
              </v:shape>
            </w:pict>
          </mc:Fallback>
        </mc:AlternateContent>
      </w:r>
    </w:p>
    <w:p w14:paraId="02ED85A9" w14:textId="1A564926" w:rsidR="005B6E23" w:rsidRDefault="00593C65">
      <w:pPr>
        <w:widowControl/>
        <w:spacing w:after="160" w:line="259" w:lineRule="auto"/>
        <w:jc w:val="left"/>
      </w:pPr>
      <w:r>
        <w:rPr>
          <w:noProof/>
          <w:lang w:val="en-GB" w:eastAsia="en-GB"/>
        </w:rPr>
        <mc:AlternateContent>
          <mc:Choice Requires="wps">
            <w:drawing>
              <wp:anchor distT="0" distB="0" distL="114300" distR="114300" simplePos="0" relativeHeight="251710464" behindDoc="0" locked="0" layoutInCell="1" allowOverlap="1" wp14:anchorId="686B4A90" wp14:editId="503B3EAF">
                <wp:simplePos x="0" y="0"/>
                <wp:positionH relativeFrom="column">
                  <wp:posOffset>812800</wp:posOffset>
                </wp:positionH>
                <wp:positionV relativeFrom="paragraph">
                  <wp:posOffset>5191125</wp:posOffset>
                </wp:positionV>
                <wp:extent cx="444500" cy="361950"/>
                <wp:effectExtent l="0" t="0" r="0" b="0"/>
                <wp:wrapNone/>
                <wp:docPr id="7" name="Rectangle 7"/>
                <wp:cNvGraphicFramePr/>
                <a:graphic xmlns:a="http://schemas.openxmlformats.org/drawingml/2006/main">
                  <a:graphicData uri="http://schemas.microsoft.com/office/word/2010/wordprocessingShape">
                    <wps:wsp>
                      <wps:cNvSpPr/>
                      <wps:spPr>
                        <a:xfrm>
                          <a:off x="0" y="0"/>
                          <a:ext cx="444500" cy="361950"/>
                        </a:xfrm>
                        <a:prstGeom prst="rect">
                          <a:avLst/>
                        </a:prstGeom>
                        <a:solidFill>
                          <a:srgbClr val="CBDFD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11148F" w14:textId="013E05E1" w:rsidR="00A66366" w:rsidRPr="00141CEE" w:rsidRDefault="00A66366" w:rsidP="00A66366">
                            <w:pPr>
                              <w:jc w:val="center"/>
                              <w:rPr>
                                <w:color w:val="245639"/>
                              </w:rPr>
                            </w:pPr>
                            <w:r w:rsidRPr="00141CEE">
                              <w:rPr>
                                <w:color w:val="245639"/>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B4A90" id="Rectangle 7" o:spid="_x0000_s1028" style="position:absolute;margin-left:64pt;margin-top:408.75pt;width:35pt;height: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" fillcolor="#cbdfd2" stroked="f" strokeweight="1pt">
                <v:textbox>
                  <w:txbxContent>
                    <w:p w14:paraId="1411148F" w14:textId="013E05E1" w:rsidR="00A66366" w:rsidRPr="00141CEE" w:rsidRDefault="00A66366" w:rsidP="00A66366">
                      <w:pPr>
                        <w:jc w:val="center"/>
                        <w:rPr>
                          <w:color w:val="245639"/>
                        </w:rPr>
                      </w:pPr>
                      <w:r w:rsidRPr="00141CEE">
                        <w:rPr>
                          <w:color w:val="245639"/>
                        </w:rPr>
                        <w:t>4</w:t>
                      </w:r>
                    </w:p>
                  </w:txbxContent>
                </v:textbox>
              </v:rect>
            </w:pict>
          </mc:Fallback>
        </mc:AlternateContent>
      </w:r>
      <w:r w:rsidR="00AE1C4D">
        <w:rPr>
          <w:noProof/>
          <w:lang w:val="en-GB" w:eastAsia="en-GB"/>
        </w:rPr>
        <mc:AlternateContent>
          <mc:Choice Requires="wps">
            <w:drawing>
              <wp:anchor distT="0" distB="0" distL="114300" distR="114300" simplePos="0" relativeHeight="251665408" behindDoc="0" locked="0" layoutInCell="1" allowOverlap="1" wp14:anchorId="09804B6A" wp14:editId="4DE6FA50">
                <wp:simplePos x="0" y="0"/>
                <wp:positionH relativeFrom="column">
                  <wp:posOffset>2714625</wp:posOffset>
                </wp:positionH>
                <wp:positionV relativeFrom="paragraph">
                  <wp:posOffset>1247775</wp:posOffset>
                </wp:positionV>
                <wp:extent cx="3650615" cy="3019425"/>
                <wp:effectExtent l="0" t="0" r="6985"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3019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54EE8" w14:textId="3BDB62C8" w:rsidR="00A56C35" w:rsidRPr="00A56C35" w:rsidRDefault="00A56C35" w:rsidP="00A56C35">
                            <w:pPr>
                              <w:pStyle w:val="KIIDtext1"/>
                              <w:rPr>
                                <w:sz w:val="17"/>
                              </w:rPr>
                            </w:pPr>
                            <w:r w:rsidRPr="00A3375D">
                              <w:rPr>
                                <w:sz w:val="17"/>
                              </w:rPr>
                              <w:t>The</w:t>
                            </w:r>
                            <w:r>
                              <w:rPr>
                                <w:sz w:val="17"/>
                              </w:rPr>
                              <w:t xml:space="preserve"> Fund may also invest in other debt s</w:t>
                            </w:r>
                            <w:r w:rsidRPr="00A3375D">
                              <w:rPr>
                                <w:sz w:val="17"/>
                              </w:rPr>
                              <w:t xml:space="preserve">ecurities, </w:t>
                            </w:r>
                            <w:r>
                              <w:rPr>
                                <w:sz w:val="17"/>
                              </w:rPr>
                              <w:t>e</w:t>
                            </w:r>
                            <w:r w:rsidRPr="00A3375D">
                              <w:rPr>
                                <w:sz w:val="17"/>
                              </w:rPr>
                              <w:t xml:space="preserve">quities, </w:t>
                            </w:r>
                            <w:r w:rsidR="00BD2490">
                              <w:rPr>
                                <w:sz w:val="17"/>
                              </w:rPr>
                              <w:t>equity related securities</w:t>
                            </w:r>
                            <w:r w:rsidRPr="00A3375D">
                              <w:rPr>
                                <w:sz w:val="17"/>
                              </w:rPr>
                              <w:t xml:space="preserve"> or other investment funds (up to 10% of net assets). </w:t>
                            </w:r>
                            <w:r w:rsidR="003D176A">
                              <w:rPr>
                                <w:sz w:val="17"/>
                              </w:rPr>
                              <w:t xml:space="preserve">Debt securities may be or fixed or floating interest rate and </w:t>
                            </w:r>
                            <w:r w:rsidR="00A75170">
                              <w:rPr>
                                <w:sz w:val="17"/>
                              </w:rPr>
                              <w:t>i</w:t>
                            </w:r>
                            <w:r w:rsidR="003D176A">
                              <w:rPr>
                                <w:sz w:val="17"/>
                              </w:rPr>
                              <w:t xml:space="preserve">nvestment </w:t>
                            </w:r>
                            <w:r w:rsidR="00A75170">
                              <w:rPr>
                                <w:sz w:val="17"/>
                              </w:rPr>
                              <w:t>g</w:t>
                            </w:r>
                            <w:r w:rsidR="003D176A">
                              <w:rPr>
                                <w:sz w:val="17"/>
                              </w:rPr>
                              <w:t xml:space="preserve">rade or below </w:t>
                            </w:r>
                            <w:r w:rsidR="00A75170">
                              <w:rPr>
                                <w:sz w:val="17"/>
                              </w:rPr>
                              <w:t>i</w:t>
                            </w:r>
                            <w:r w:rsidR="003D176A">
                              <w:rPr>
                                <w:sz w:val="17"/>
                              </w:rPr>
                              <w:t xml:space="preserve">nvestment </w:t>
                            </w:r>
                            <w:r w:rsidR="00A75170">
                              <w:rPr>
                                <w:sz w:val="17"/>
                              </w:rPr>
                              <w:t>g</w:t>
                            </w:r>
                            <w:r w:rsidR="003D176A">
                              <w:rPr>
                                <w:sz w:val="17"/>
                              </w:rPr>
                              <w:t xml:space="preserve">rade or unrated credit quality. </w:t>
                            </w:r>
                            <w:r w:rsidRPr="00A3375D">
                              <w:rPr>
                                <w:sz w:val="17"/>
                              </w:rPr>
                              <w:t xml:space="preserve">Equities are generally only held where the Fund already holds a related </w:t>
                            </w:r>
                            <w:r>
                              <w:rPr>
                                <w:sz w:val="17"/>
                              </w:rPr>
                              <w:t>c</w:t>
                            </w:r>
                            <w:r w:rsidRPr="00A3375D">
                              <w:rPr>
                                <w:sz w:val="17"/>
                              </w:rPr>
                              <w:t xml:space="preserve">onvertible </w:t>
                            </w:r>
                            <w:r>
                              <w:rPr>
                                <w:sz w:val="17"/>
                              </w:rPr>
                              <w:t xml:space="preserve">security </w:t>
                            </w:r>
                            <w:r w:rsidRPr="00A3375D">
                              <w:rPr>
                                <w:sz w:val="17"/>
                              </w:rPr>
                              <w:t>or are</w:t>
                            </w:r>
                            <w:r>
                              <w:rPr>
                                <w:sz w:val="17"/>
                              </w:rPr>
                              <w:t xml:space="preserve"> the result of conversion of a c</w:t>
                            </w:r>
                            <w:r w:rsidRPr="00A3375D">
                              <w:rPr>
                                <w:sz w:val="17"/>
                              </w:rPr>
                              <w:t>onvertible</w:t>
                            </w:r>
                            <w:r>
                              <w:rPr>
                                <w:sz w:val="17"/>
                              </w:rPr>
                              <w:t xml:space="preserve"> security</w:t>
                            </w:r>
                            <w:r w:rsidRPr="00A3375D">
                              <w:rPr>
                                <w:sz w:val="17"/>
                              </w:rPr>
                              <w:t>.</w:t>
                            </w:r>
                          </w:p>
                          <w:p w14:paraId="45BEB6D4" w14:textId="4668E1E4" w:rsidR="00A56C35" w:rsidRPr="00A3375D" w:rsidRDefault="00A56C35" w:rsidP="00A56C35">
                            <w:pPr>
                              <w:pStyle w:val="KIIDtext1"/>
                              <w:spacing w:after="80"/>
                              <w:rPr>
                                <w:rFonts w:cs="Arial"/>
                                <w:sz w:val="17"/>
                                <w:lang w:val="en-GB"/>
                              </w:rPr>
                            </w:pPr>
                            <w:r w:rsidRPr="00A3375D">
                              <w:rPr>
                                <w:rFonts w:cs="Arial"/>
                                <w:sz w:val="17"/>
                                <w:lang w:val="en-GB"/>
                              </w:rPr>
                              <w:t xml:space="preserve">Some or </w:t>
                            </w:r>
                            <w:proofErr w:type="gramStart"/>
                            <w:r w:rsidRPr="00A3375D">
                              <w:rPr>
                                <w:rFonts w:cs="Arial"/>
                                <w:sz w:val="17"/>
                                <w:lang w:val="en-GB"/>
                              </w:rPr>
                              <w:t>all of</w:t>
                            </w:r>
                            <w:proofErr w:type="gramEnd"/>
                            <w:r w:rsidRPr="00A3375D">
                              <w:rPr>
                                <w:rFonts w:cs="Arial"/>
                                <w:sz w:val="17"/>
                                <w:lang w:val="en-GB"/>
                              </w:rPr>
                              <w:t xml:space="preserve"> the net income earned by the Fund will be distributed to investors in this share class </w:t>
                            </w:r>
                            <w:r w:rsidR="004D0E5A">
                              <w:rPr>
                                <w:rFonts w:cs="Arial"/>
                                <w:sz w:val="17"/>
                                <w:lang w:val="en-GB"/>
                              </w:rPr>
                              <w:t>bi</w:t>
                            </w:r>
                            <w:r w:rsidRPr="00A3375D">
                              <w:rPr>
                                <w:rFonts w:cs="Arial"/>
                                <w:sz w:val="17"/>
                                <w:lang w:val="en-GB"/>
                              </w:rPr>
                              <w:t xml:space="preserve">-annually. </w:t>
                            </w:r>
                          </w:p>
                          <w:p w14:paraId="0C18D259" w14:textId="1FFAAAAF" w:rsidR="00A56C35" w:rsidRDefault="00A56C35" w:rsidP="00A3375D">
                            <w:pPr>
                              <w:pStyle w:val="KIIDtext1"/>
                              <w:spacing w:after="80"/>
                              <w:rPr>
                                <w:rFonts w:cs="Arial"/>
                                <w:sz w:val="17"/>
                                <w:lang w:val="en-GB"/>
                              </w:rPr>
                            </w:pPr>
                            <w:r w:rsidRPr="00A3375D">
                              <w:rPr>
                                <w:rFonts w:cs="Arial"/>
                                <w:sz w:val="17"/>
                                <w:lang w:val="en-GB"/>
                              </w:rPr>
                              <w:t>Investors can buy or sell shares on any day on which banks in Dublin and London are open.</w:t>
                            </w:r>
                          </w:p>
                          <w:p w14:paraId="3387AF92" w14:textId="10129F35" w:rsidR="00A3375D" w:rsidRPr="00A3375D" w:rsidRDefault="00A3375D" w:rsidP="00A3375D">
                            <w:pPr>
                              <w:pStyle w:val="KIIDtext1"/>
                              <w:spacing w:after="80"/>
                              <w:rPr>
                                <w:rFonts w:cs="Arial"/>
                                <w:sz w:val="17"/>
                                <w:lang w:val="en-GB"/>
                              </w:rPr>
                            </w:pPr>
                            <w:r w:rsidRPr="00A3375D">
                              <w:rPr>
                                <w:rFonts w:cs="Arial"/>
                                <w:sz w:val="17"/>
                                <w:lang w:val="en-GB"/>
                              </w:rPr>
                              <w:t xml:space="preserve">As a guide to the return generally available in the </w:t>
                            </w:r>
                            <w:r w:rsidR="003C656B">
                              <w:rPr>
                                <w:rFonts w:cs="Arial"/>
                                <w:sz w:val="17"/>
                                <w:lang w:val="en-GB"/>
                              </w:rPr>
                              <w:t>c</w:t>
                            </w:r>
                            <w:r w:rsidR="003C656B" w:rsidRPr="00A3375D">
                              <w:rPr>
                                <w:rFonts w:cs="Arial"/>
                                <w:sz w:val="17"/>
                                <w:lang w:val="en-GB"/>
                              </w:rPr>
                              <w:t>onvertibles</w:t>
                            </w:r>
                            <w:r w:rsidR="003C656B" w:rsidRPr="00A3375D" w:rsidDel="003C656B">
                              <w:rPr>
                                <w:rFonts w:cs="Arial"/>
                                <w:sz w:val="17"/>
                                <w:lang w:val="en-GB"/>
                              </w:rPr>
                              <w:t xml:space="preserve"> </w:t>
                            </w:r>
                            <w:r w:rsidRPr="00A3375D">
                              <w:rPr>
                                <w:rFonts w:cs="Arial"/>
                                <w:sz w:val="17"/>
                                <w:lang w:val="en-GB"/>
                              </w:rPr>
                              <w:t>market the Fund references the Refinitiv Global Focus Hedged CB Index (the Index). This is for comparative purposes only and the deviation in portfolio holdings between the Fund and the Index may be significant.</w:t>
                            </w:r>
                          </w:p>
                          <w:p w14:paraId="356E3144" w14:textId="5D90E9A9" w:rsidR="00312885" w:rsidRDefault="00A3375D" w:rsidP="00A3375D">
                            <w:pPr>
                              <w:pStyle w:val="KIIDtext1"/>
                              <w:spacing w:after="80"/>
                              <w:rPr>
                                <w:rFonts w:cs="Arial"/>
                                <w:bCs/>
                                <w:sz w:val="17"/>
                                <w:lang w:val="en-GB"/>
                              </w:rPr>
                            </w:pPr>
                            <w:r w:rsidRPr="00A3375D">
                              <w:rPr>
                                <w:rFonts w:cs="Arial"/>
                                <w:bCs/>
                                <w:sz w:val="17"/>
                                <w:lang w:val="en-GB"/>
                              </w:rPr>
                              <w:t>For full investment objective and policy details, please refer to the “Investment Objective” and “Investment Polic</w:t>
                            </w:r>
                            <w:r w:rsidR="00A75170">
                              <w:rPr>
                                <w:rFonts w:cs="Arial"/>
                                <w:bCs/>
                                <w:sz w:val="17"/>
                                <w:lang w:val="en-GB"/>
                              </w:rPr>
                              <w:t>y</w:t>
                            </w:r>
                            <w:r w:rsidRPr="00A3375D">
                              <w:rPr>
                                <w:rFonts w:cs="Arial"/>
                                <w:bCs/>
                                <w:sz w:val="17"/>
                                <w:lang w:val="en-GB"/>
                              </w:rPr>
                              <w:t xml:space="preserve">” sections of the Fund’s </w:t>
                            </w:r>
                            <w:r w:rsidR="00A75170">
                              <w:rPr>
                                <w:rFonts w:cs="Arial"/>
                                <w:bCs/>
                                <w:sz w:val="17"/>
                                <w:lang w:val="en-GB"/>
                              </w:rPr>
                              <w:t>S</w:t>
                            </w:r>
                            <w:r w:rsidRPr="00A3375D">
                              <w:rPr>
                                <w:rFonts w:cs="Arial"/>
                                <w:bCs/>
                                <w:sz w:val="17"/>
                                <w:lang w:val="en-GB"/>
                              </w:rPr>
                              <w:t>upplement.</w:t>
                            </w:r>
                          </w:p>
                          <w:p w14:paraId="48289226" w14:textId="24D0AE96" w:rsidR="00A3375D" w:rsidRPr="00283C51" w:rsidRDefault="00A3375D" w:rsidP="00A3375D">
                            <w:pPr>
                              <w:pStyle w:val="KIIDtext1"/>
                              <w:spacing w:after="80"/>
                              <w:rPr>
                                <w:rFonts w:cs="Arial"/>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29" type="#_x0000_t202" style="position:absolute;margin-left:213.75pt;margin-top:98.25pt;width:287.45pt;height:23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" stroked="f">
                <v:textbox>
                  <w:txbxContent>
                    <w:p w14:paraId="2E254EE8" w14:textId="3BDB62C8" w:rsidR="00A56C35" w:rsidRPr="00A56C35" w:rsidRDefault="00A56C35" w:rsidP="00A56C35">
                      <w:pPr>
                        <w:pStyle w:val="KIIDtext1"/>
                        <w:rPr>
                          <w:sz w:val="17"/>
                        </w:rPr>
                      </w:pPr>
                      <w:r w:rsidRPr="00A3375D">
                        <w:rPr>
                          <w:sz w:val="17"/>
                        </w:rPr>
                        <w:t>The</w:t>
                      </w:r>
                      <w:r>
                        <w:rPr>
                          <w:sz w:val="17"/>
                        </w:rPr>
                        <w:t xml:space="preserve"> Fund may also invest in other debt s</w:t>
                      </w:r>
                      <w:r w:rsidRPr="00A3375D">
                        <w:rPr>
                          <w:sz w:val="17"/>
                        </w:rPr>
                        <w:t xml:space="preserve">ecurities, </w:t>
                      </w:r>
                      <w:r>
                        <w:rPr>
                          <w:sz w:val="17"/>
                        </w:rPr>
                        <w:t>e</w:t>
                      </w:r>
                      <w:r w:rsidRPr="00A3375D">
                        <w:rPr>
                          <w:sz w:val="17"/>
                        </w:rPr>
                        <w:t xml:space="preserve">quities, </w:t>
                      </w:r>
                      <w:r w:rsidR="00BD2490">
                        <w:rPr>
                          <w:sz w:val="17"/>
                        </w:rPr>
                        <w:t>equity related securities</w:t>
                      </w:r>
                      <w:r w:rsidRPr="00A3375D">
                        <w:rPr>
                          <w:sz w:val="17"/>
                        </w:rPr>
                        <w:t xml:space="preserve"> or other investment funds (up to 10% of net assets). </w:t>
                      </w:r>
                      <w:r w:rsidR="003D176A">
                        <w:rPr>
                          <w:sz w:val="17"/>
                        </w:rPr>
                        <w:t xml:space="preserve">Debt securities may be or fixed or floating interest rate and </w:t>
                      </w:r>
                      <w:r w:rsidR="00A75170">
                        <w:rPr>
                          <w:sz w:val="17"/>
                        </w:rPr>
                        <w:t>i</w:t>
                      </w:r>
                      <w:r w:rsidR="003D176A">
                        <w:rPr>
                          <w:sz w:val="17"/>
                        </w:rPr>
                        <w:t xml:space="preserve">nvestment </w:t>
                      </w:r>
                      <w:r w:rsidR="00A75170">
                        <w:rPr>
                          <w:sz w:val="17"/>
                        </w:rPr>
                        <w:t>g</w:t>
                      </w:r>
                      <w:r w:rsidR="003D176A">
                        <w:rPr>
                          <w:sz w:val="17"/>
                        </w:rPr>
                        <w:t xml:space="preserve">rade or below </w:t>
                      </w:r>
                      <w:r w:rsidR="00A75170">
                        <w:rPr>
                          <w:sz w:val="17"/>
                        </w:rPr>
                        <w:t>i</w:t>
                      </w:r>
                      <w:r w:rsidR="003D176A">
                        <w:rPr>
                          <w:sz w:val="17"/>
                        </w:rPr>
                        <w:t xml:space="preserve">nvestment </w:t>
                      </w:r>
                      <w:r w:rsidR="00A75170">
                        <w:rPr>
                          <w:sz w:val="17"/>
                        </w:rPr>
                        <w:t>g</w:t>
                      </w:r>
                      <w:r w:rsidR="003D176A">
                        <w:rPr>
                          <w:sz w:val="17"/>
                        </w:rPr>
                        <w:t xml:space="preserve">rade or unrated credit quality. </w:t>
                      </w:r>
                      <w:r w:rsidRPr="00A3375D">
                        <w:rPr>
                          <w:sz w:val="17"/>
                        </w:rPr>
                        <w:t xml:space="preserve">Equities are generally only held where the Fund already holds a related </w:t>
                      </w:r>
                      <w:r>
                        <w:rPr>
                          <w:sz w:val="17"/>
                        </w:rPr>
                        <w:t>c</w:t>
                      </w:r>
                      <w:r w:rsidRPr="00A3375D">
                        <w:rPr>
                          <w:sz w:val="17"/>
                        </w:rPr>
                        <w:t xml:space="preserve">onvertible </w:t>
                      </w:r>
                      <w:r>
                        <w:rPr>
                          <w:sz w:val="17"/>
                        </w:rPr>
                        <w:t xml:space="preserve">security </w:t>
                      </w:r>
                      <w:r w:rsidRPr="00A3375D">
                        <w:rPr>
                          <w:sz w:val="17"/>
                        </w:rPr>
                        <w:t>or are</w:t>
                      </w:r>
                      <w:r>
                        <w:rPr>
                          <w:sz w:val="17"/>
                        </w:rPr>
                        <w:t xml:space="preserve"> the result of conversion of a c</w:t>
                      </w:r>
                      <w:r w:rsidRPr="00A3375D">
                        <w:rPr>
                          <w:sz w:val="17"/>
                        </w:rPr>
                        <w:t>onvertible</w:t>
                      </w:r>
                      <w:r>
                        <w:rPr>
                          <w:sz w:val="17"/>
                        </w:rPr>
                        <w:t xml:space="preserve"> security</w:t>
                      </w:r>
                      <w:r w:rsidRPr="00A3375D">
                        <w:rPr>
                          <w:sz w:val="17"/>
                        </w:rPr>
                        <w:t>.</w:t>
                      </w:r>
                    </w:p>
                    <w:p w14:paraId="45BEB6D4" w14:textId="4668E1E4" w:rsidR="00A56C35" w:rsidRPr="00A3375D" w:rsidRDefault="00A56C35" w:rsidP="00A56C35">
                      <w:pPr>
                        <w:pStyle w:val="KIIDtext1"/>
                        <w:spacing w:after="80"/>
                        <w:rPr>
                          <w:rFonts w:cs="Arial"/>
                          <w:sz w:val="17"/>
                          <w:lang w:val="en-GB"/>
                        </w:rPr>
                      </w:pPr>
                      <w:r w:rsidRPr="00A3375D">
                        <w:rPr>
                          <w:rFonts w:cs="Arial"/>
                          <w:sz w:val="17"/>
                          <w:lang w:val="en-GB"/>
                        </w:rPr>
                        <w:t xml:space="preserve">Some or all of the net income earned by the Fund will be distributed to investors in this share class </w:t>
                      </w:r>
                      <w:r w:rsidR="004D0E5A">
                        <w:rPr>
                          <w:rFonts w:cs="Arial"/>
                          <w:sz w:val="17"/>
                          <w:lang w:val="en-GB"/>
                        </w:rPr>
                        <w:t>bi</w:t>
                      </w:r>
                      <w:r w:rsidRPr="00A3375D">
                        <w:rPr>
                          <w:rFonts w:cs="Arial"/>
                          <w:sz w:val="17"/>
                          <w:lang w:val="en-GB"/>
                        </w:rPr>
                        <w:t xml:space="preserve">-annually. </w:t>
                      </w:r>
                    </w:p>
                    <w:p w14:paraId="0C18D259" w14:textId="1FFAAAAF" w:rsidR="00A56C35" w:rsidRDefault="00A56C35" w:rsidP="00A3375D">
                      <w:pPr>
                        <w:pStyle w:val="KIIDtext1"/>
                        <w:spacing w:after="80"/>
                        <w:rPr>
                          <w:rFonts w:cs="Arial"/>
                          <w:sz w:val="17"/>
                          <w:lang w:val="en-GB"/>
                        </w:rPr>
                      </w:pPr>
                      <w:r w:rsidRPr="00A3375D">
                        <w:rPr>
                          <w:rFonts w:cs="Arial"/>
                          <w:sz w:val="17"/>
                          <w:lang w:val="en-GB"/>
                        </w:rPr>
                        <w:t>Investors can buy or sell shares on any day on which banks in Dublin and London are open.</w:t>
                      </w:r>
                    </w:p>
                    <w:p w14:paraId="3387AF92" w14:textId="10129F35" w:rsidR="00A3375D" w:rsidRPr="00A3375D" w:rsidRDefault="00A3375D" w:rsidP="00A3375D">
                      <w:pPr>
                        <w:pStyle w:val="KIIDtext1"/>
                        <w:spacing w:after="80"/>
                        <w:rPr>
                          <w:rFonts w:cs="Arial"/>
                          <w:sz w:val="17"/>
                          <w:lang w:val="en-GB"/>
                        </w:rPr>
                      </w:pPr>
                      <w:r w:rsidRPr="00A3375D">
                        <w:rPr>
                          <w:rFonts w:cs="Arial"/>
                          <w:sz w:val="17"/>
                          <w:lang w:val="en-GB"/>
                        </w:rPr>
                        <w:t xml:space="preserve">As a guide to the return generally available in the </w:t>
                      </w:r>
                      <w:r w:rsidR="003C656B">
                        <w:rPr>
                          <w:rFonts w:cs="Arial"/>
                          <w:sz w:val="17"/>
                          <w:lang w:val="en-GB"/>
                        </w:rPr>
                        <w:t>c</w:t>
                      </w:r>
                      <w:r w:rsidR="003C656B" w:rsidRPr="00A3375D">
                        <w:rPr>
                          <w:rFonts w:cs="Arial"/>
                          <w:sz w:val="17"/>
                          <w:lang w:val="en-GB"/>
                        </w:rPr>
                        <w:t>onvertibles</w:t>
                      </w:r>
                      <w:r w:rsidR="003C656B" w:rsidRPr="00A3375D" w:rsidDel="003C656B">
                        <w:rPr>
                          <w:rFonts w:cs="Arial"/>
                          <w:sz w:val="17"/>
                          <w:lang w:val="en-GB"/>
                        </w:rPr>
                        <w:t xml:space="preserve"> </w:t>
                      </w:r>
                      <w:r w:rsidRPr="00A3375D">
                        <w:rPr>
                          <w:rFonts w:cs="Arial"/>
                          <w:sz w:val="17"/>
                          <w:lang w:val="en-GB"/>
                        </w:rPr>
                        <w:t>market the Fund references the Refinitiv Global Focus Hedged CB Index (the Index). This is for comparative purposes only and the deviation in portfolio holdings between the Fund and the Index may be significant.</w:t>
                      </w:r>
                    </w:p>
                    <w:p w14:paraId="356E3144" w14:textId="5D90E9A9" w:rsidR="00312885" w:rsidRDefault="00A3375D" w:rsidP="00A3375D">
                      <w:pPr>
                        <w:pStyle w:val="KIIDtext1"/>
                        <w:spacing w:after="80"/>
                        <w:rPr>
                          <w:rFonts w:cs="Arial"/>
                          <w:bCs/>
                          <w:sz w:val="17"/>
                          <w:lang w:val="en-GB"/>
                        </w:rPr>
                      </w:pPr>
                      <w:r w:rsidRPr="00A3375D">
                        <w:rPr>
                          <w:rFonts w:cs="Arial"/>
                          <w:bCs/>
                          <w:sz w:val="17"/>
                          <w:lang w:val="en-GB"/>
                        </w:rPr>
                        <w:t>For full investment objective and policy details, please refer to the “Investment Objective” and “Investment Polic</w:t>
                      </w:r>
                      <w:r w:rsidR="00A75170">
                        <w:rPr>
                          <w:rFonts w:cs="Arial"/>
                          <w:bCs/>
                          <w:sz w:val="17"/>
                          <w:lang w:val="en-GB"/>
                        </w:rPr>
                        <w:t>y</w:t>
                      </w:r>
                      <w:r w:rsidRPr="00A3375D">
                        <w:rPr>
                          <w:rFonts w:cs="Arial"/>
                          <w:bCs/>
                          <w:sz w:val="17"/>
                          <w:lang w:val="en-GB"/>
                        </w:rPr>
                        <w:t xml:space="preserve">” sections of the Fund’s </w:t>
                      </w:r>
                      <w:r w:rsidR="00A75170">
                        <w:rPr>
                          <w:rFonts w:cs="Arial"/>
                          <w:bCs/>
                          <w:sz w:val="17"/>
                          <w:lang w:val="en-GB"/>
                        </w:rPr>
                        <w:t>S</w:t>
                      </w:r>
                      <w:r w:rsidRPr="00A3375D">
                        <w:rPr>
                          <w:rFonts w:cs="Arial"/>
                          <w:bCs/>
                          <w:sz w:val="17"/>
                          <w:lang w:val="en-GB"/>
                        </w:rPr>
                        <w:t>upplement.</w:t>
                      </w:r>
                    </w:p>
                    <w:p w14:paraId="48289226" w14:textId="24D0AE96" w:rsidR="00A3375D" w:rsidRPr="00283C51" w:rsidRDefault="00A3375D" w:rsidP="00A3375D">
                      <w:pPr>
                        <w:pStyle w:val="KIIDtext1"/>
                        <w:spacing w:after="80"/>
                        <w:rPr>
                          <w:rFonts w:cs="Arial"/>
                          <w:sz w:val="17"/>
                        </w:rPr>
                      </w:pPr>
                    </w:p>
                  </w:txbxContent>
                </v:textbox>
              </v:shape>
            </w:pict>
          </mc:Fallback>
        </mc:AlternateContent>
      </w:r>
      <w:r w:rsidR="00141CEE">
        <w:rPr>
          <w:noProof/>
          <w:lang w:val="en-GB" w:eastAsia="en-GB"/>
        </w:rPr>
        <mc:AlternateContent>
          <mc:Choice Requires="wps">
            <w:drawing>
              <wp:anchor distT="0" distB="0" distL="114300" distR="114300" simplePos="0" relativeHeight="251722752" behindDoc="0" locked="0" layoutInCell="1" allowOverlap="1" wp14:anchorId="50D90BD5" wp14:editId="062597BD">
                <wp:simplePos x="0" y="0"/>
                <wp:positionH relativeFrom="column">
                  <wp:posOffset>-558800</wp:posOffset>
                </wp:positionH>
                <wp:positionV relativeFrom="paragraph">
                  <wp:posOffset>5187950</wp:posOffset>
                </wp:positionV>
                <wp:extent cx="444500" cy="361950"/>
                <wp:effectExtent l="0" t="0" r="0" b="0"/>
                <wp:wrapNone/>
                <wp:docPr id="34" name="Rectangle 34"/>
                <wp:cNvGraphicFramePr/>
                <a:graphic xmlns:a="http://schemas.openxmlformats.org/drawingml/2006/main">
                  <a:graphicData uri="http://schemas.microsoft.com/office/word/2010/wordprocessingShape">
                    <wps:wsp>
                      <wps:cNvSpPr/>
                      <wps:spPr>
                        <a:xfrm>
                          <a:off x="0" y="0"/>
                          <a:ext cx="444500" cy="361950"/>
                        </a:xfrm>
                        <a:prstGeom prst="rect">
                          <a:avLst/>
                        </a:prstGeom>
                        <a:solidFill>
                          <a:srgbClr val="CBDFD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D6B1B8" w14:textId="67B2B2FD" w:rsidR="00A66366" w:rsidRPr="00141CEE" w:rsidRDefault="00A66366" w:rsidP="00A66366">
                            <w:pPr>
                              <w:jc w:val="center"/>
                              <w:rPr>
                                <w:color w:val="245639"/>
                                <w14:textOutline w14:w="9525" w14:cap="rnd" w14:cmpd="sng" w14:algn="ctr">
                                  <w14:noFill/>
                                  <w14:prstDash w14:val="solid"/>
                                  <w14:bevel/>
                                </w14:textOutline>
                              </w:rPr>
                            </w:pPr>
                            <w:r w:rsidRPr="00141CEE">
                              <w:rPr>
                                <w:color w:val="245639"/>
                                <w14:textOutline w14:w="9525" w14:cap="rnd" w14:cmpd="sng" w14:algn="ctr">
                                  <w14:noFill/>
                                  <w14:prstDash w14:val="solid"/>
                                  <w14:bevel/>
                                </w14:textOutlin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90BD5" id="Rectangle 34" o:spid="_x0000_s1030" style="position:absolute;margin-left:-44pt;margin-top:408.5pt;width:35pt;height:2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" fillcolor="#cbdfd2" stroked="f" strokeweight="1pt">
                <v:textbox>
                  <w:txbxContent>
                    <w:p w14:paraId="46D6B1B8" w14:textId="67B2B2FD" w:rsidR="00A66366" w:rsidRPr="00141CEE" w:rsidRDefault="00A66366" w:rsidP="00A66366">
                      <w:pPr>
                        <w:jc w:val="center"/>
                        <w:rPr>
                          <w:color w:val="245639"/>
                          <w14:textOutline w14:w="9525" w14:cap="rnd" w14:cmpd="sng" w14:algn="ctr">
                            <w14:noFill/>
                            <w14:prstDash w14:val="solid"/>
                            <w14:bevel/>
                          </w14:textOutline>
                        </w:rPr>
                      </w:pPr>
                      <w:r w:rsidRPr="00141CEE">
                        <w:rPr>
                          <w:color w:val="245639"/>
                          <w14:textOutline w14:w="9525" w14:cap="rnd" w14:cmpd="sng" w14:algn="ctr">
                            <w14:noFill/>
                            <w14:prstDash w14:val="solid"/>
                            <w14:bevel/>
                          </w14:textOutline>
                        </w:rPr>
                        <w:t>1</w:t>
                      </w:r>
                    </w:p>
                  </w:txbxContent>
                </v:textbox>
              </v:rect>
            </w:pict>
          </mc:Fallback>
        </mc:AlternateContent>
      </w:r>
      <w:r w:rsidR="00141CEE">
        <w:rPr>
          <w:noProof/>
          <w:lang w:val="en-GB" w:eastAsia="en-GB"/>
        </w:rPr>
        <mc:AlternateContent>
          <mc:Choice Requires="wps">
            <w:drawing>
              <wp:anchor distT="0" distB="0" distL="114300" distR="114300" simplePos="0" relativeHeight="251714560" behindDoc="0" locked="0" layoutInCell="1" allowOverlap="1" wp14:anchorId="609B61D0" wp14:editId="7B40E807">
                <wp:simplePos x="0" y="0"/>
                <wp:positionH relativeFrom="column">
                  <wp:posOffset>1727200</wp:posOffset>
                </wp:positionH>
                <wp:positionV relativeFrom="paragraph">
                  <wp:posOffset>5175250</wp:posOffset>
                </wp:positionV>
                <wp:extent cx="444500" cy="361950"/>
                <wp:effectExtent l="0" t="0" r="0" b="0"/>
                <wp:wrapNone/>
                <wp:docPr id="18" name="Rectangle 18"/>
                <wp:cNvGraphicFramePr/>
                <a:graphic xmlns:a="http://schemas.openxmlformats.org/drawingml/2006/main">
                  <a:graphicData uri="http://schemas.microsoft.com/office/word/2010/wordprocessingShape">
                    <wps:wsp>
                      <wps:cNvSpPr/>
                      <wps:spPr>
                        <a:xfrm>
                          <a:off x="0" y="0"/>
                          <a:ext cx="444500" cy="361950"/>
                        </a:xfrm>
                        <a:prstGeom prst="rect">
                          <a:avLst/>
                        </a:prstGeom>
                        <a:solidFill>
                          <a:srgbClr val="CBDFD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033977" w14:textId="5E1C2491" w:rsidR="00A66366" w:rsidRPr="00141CEE" w:rsidRDefault="00A66366" w:rsidP="00A66366">
                            <w:pPr>
                              <w:jc w:val="center"/>
                              <w:rPr>
                                <w:color w:val="245639"/>
                              </w:rPr>
                            </w:pPr>
                            <w:r w:rsidRPr="00141CEE">
                              <w:rPr>
                                <w:color w:val="245639"/>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B61D0" id="Rectangle 18" o:spid="_x0000_s1031" style="position:absolute;margin-left:136pt;margin-top:407.5pt;width:35pt;height: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" fillcolor="#cbdfd2" stroked="f" strokeweight="1pt">
                <v:textbox>
                  <w:txbxContent>
                    <w:p w14:paraId="0D033977" w14:textId="5E1C2491" w:rsidR="00A66366" w:rsidRPr="00141CEE" w:rsidRDefault="00A66366" w:rsidP="00A66366">
                      <w:pPr>
                        <w:jc w:val="center"/>
                        <w:rPr>
                          <w:color w:val="245639"/>
                        </w:rPr>
                      </w:pPr>
                      <w:r w:rsidRPr="00141CEE">
                        <w:rPr>
                          <w:color w:val="245639"/>
                        </w:rPr>
                        <w:t>6</w:t>
                      </w:r>
                    </w:p>
                  </w:txbxContent>
                </v:textbox>
              </v:rect>
            </w:pict>
          </mc:Fallback>
        </mc:AlternateContent>
      </w:r>
      <w:r w:rsidR="00A66366">
        <w:rPr>
          <w:noProof/>
          <w:lang w:val="en-GB" w:eastAsia="en-GB"/>
        </w:rPr>
        <mc:AlternateContent>
          <mc:Choice Requires="wps">
            <w:drawing>
              <wp:anchor distT="0" distB="0" distL="114300" distR="114300" simplePos="0" relativeHeight="251712512" behindDoc="0" locked="0" layoutInCell="1" allowOverlap="1" wp14:anchorId="448E13F2" wp14:editId="651619CC">
                <wp:simplePos x="0" y="0"/>
                <wp:positionH relativeFrom="column">
                  <wp:posOffset>1270000</wp:posOffset>
                </wp:positionH>
                <wp:positionV relativeFrom="paragraph">
                  <wp:posOffset>5181600</wp:posOffset>
                </wp:positionV>
                <wp:extent cx="444500" cy="361950"/>
                <wp:effectExtent l="0" t="0" r="0" b="0"/>
                <wp:wrapNone/>
                <wp:docPr id="17" name="Rectangle 17"/>
                <wp:cNvGraphicFramePr/>
                <a:graphic xmlns:a="http://schemas.openxmlformats.org/drawingml/2006/main">
                  <a:graphicData uri="http://schemas.microsoft.com/office/word/2010/wordprocessingShape">
                    <wps:wsp>
                      <wps:cNvSpPr/>
                      <wps:spPr>
                        <a:xfrm>
                          <a:off x="0" y="0"/>
                          <a:ext cx="444500" cy="361950"/>
                        </a:xfrm>
                        <a:prstGeom prst="rect">
                          <a:avLst/>
                        </a:prstGeom>
                        <a:solidFill>
                          <a:srgbClr val="2456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EAC0D5" w14:textId="1316643D" w:rsidR="00A66366" w:rsidRPr="00141CEE" w:rsidRDefault="00A66366" w:rsidP="00A66366">
                            <w:pPr>
                              <w:jc w:val="center"/>
                              <w:rPr>
                                <w:b/>
                              </w:rPr>
                            </w:pPr>
                            <w:r w:rsidRPr="00141CEE">
                              <w:rPr>
                                <w:b/>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E13F2" id="Rectangle 17" o:spid="_x0000_s1032" style="position:absolute;margin-left:100pt;margin-top:408pt;width:35pt;height:2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" fillcolor="#245639" stroked="f" strokeweight="1pt">
                <v:textbox>
                  <w:txbxContent>
                    <w:p w14:paraId="67EAC0D5" w14:textId="1316643D" w:rsidR="00A66366" w:rsidRPr="00141CEE" w:rsidRDefault="00A66366" w:rsidP="00A66366">
                      <w:pPr>
                        <w:jc w:val="center"/>
                        <w:rPr>
                          <w:b/>
                        </w:rPr>
                      </w:pPr>
                      <w:r w:rsidRPr="00141CEE">
                        <w:rPr>
                          <w:b/>
                        </w:rPr>
                        <w:t>5</w:t>
                      </w:r>
                    </w:p>
                  </w:txbxContent>
                </v:textbox>
              </v:rect>
            </w:pict>
          </mc:Fallback>
        </mc:AlternateContent>
      </w:r>
      <w:r w:rsidR="00A66366">
        <w:rPr>
          <w:noProof/>
          <w:lang w:val="en-GB" w:eastAsia="en-GB"/>
        </w:rPr>
        <mc:AlternateContent>
          <mc:Choice Requires="wps">
            <w:drawing>
              <wp:anchor distT="0" distB="0" distL="114300" distR="114300" simplePos="0" relativeHeight="251720704" behindDoc="0" locked="0" layoutInCell="1" allowOverlap="1" wp14:anchorId="7C4762F8" wp14:editId="51917ABE">
                <wp:simplePos x="0" y="0"/>
                <wp:positionH relativeFrom="column">
                  <wp:posOffset>-101600</wp:posOffset>
                </wp:positionH>
                <wp:positionV relativeFrom="paragraph">
                  <wp:posOffset>5181600</wp:posOffset>
                </wp:positionV>
                <wp:extent cx="444500" cy="361950"/>
                <wp:effectExtent l="0" t="0" r="0" b="0"/>
                <wp:wrapNone/>
                <wp:docPr id="31" name="Rectangle 31"/>
                <wp:cNvGraphicFramePr/>
                <a:graphic xmlns:a="http://schemas.openxmlformats.org/drawingml/2006/main">
                  <a:graphicData uri="http://schemas.microsoft.com/office/word/2010/wordprocessingShape">
                    <wps:wsp>
                      <wps:cNvSpPr/>
                      <wps:spPr>
                        <a:xfrm>
                          <a:off x="0" y="0"/>
                          <a:ext cx="444500" cy="361950"/>
                        </a:xfrm>
                        <a:prstGeom prst="rect">
                          <a:avLst/>
                        </a:prstGeom>
                        <a:solidFill>
                          <a:srgbClr val="CBDFD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A95B9C" w14:textId="1E11E652" w:rsidR="00A66366" w:rsidRPr="00141CEE" w:rsidRDefault="00A66366" w:rsidP="00A66366">
                            <w:pPr>
                              <w:jc w:val="center"/>
                              <w:rPr>
                                <w:color w:val="245639"/>
                              </w:rPr>
                            </w:pPr>
                            <w:r w:rsidRPr="00141CEE">
                              <w:rPr>
                                <w:color w:val="245639"/>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762F8" id="Rectangle 31" o:spid="_x0000_s1033" style="position:absolute;margin-left:-8pt;margin-top:408pt;width:35pt;height: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" fillcolor="#cbdfd2" stroked="f" strokeweight="1pt">
                <v:textbox>
                  <w:txbxContent>
                    <w:p w14:paraId="22A95B9C" w14:textId="1E11E652" w:rsidR="00A66366" w:rsidRPr="00141CEE" w:rsidRDefault="00A66366" w:rsidP="00A66366">
                      <w:pPr>
                        <w:jc w:val="center"/>
                        <w:rPr>
                          <w:color w:val="245639"/>
                        </w:rPr>
                      </w:pPr>
                      <w:r w:rsidRPr="00141CEE">
                        <w:rPr>
                          <w:color w:val="245639"/>
                        </w:rPr>
                        <w:t>2</w:t>
                      </w:r>
                    </w:p>
                  </w:txbxContent>
                </v:textbox>
              </v:rect>
            </w:pict>
          </mc:Fallback>
        </mc:AlternateContent>
      </w:r>
      <w:r w:rsidR="00A66366">
        <w:rPr>
          <w:noProof/>
          <w:lang w:val="en-GB" w:eastAsia="en-GB"/>
        </w:rPr>
        <mc:AlternateContent>
          <mc:Choice Requires="wps">
            <w:drawing>
              <wp:anchor distT="0" distB="0" distL="114300" distR="114300" simplePos="0" relativeHeight="251718656" behindDoc="0" locked="0" layoutInCell="1" allowOverlap="1" wp14:anchorId="026219F2" wp14:editId="1DE5C10B">
                <wp:simplePos x="0" y="0"/>
                <wp:positionH relativeFrom="column">
                  <wp:posOffset>361950</wp:posOffset>
                </wp:positionH>
                <wp:positionV relativeFrom="paragraph">
                  <wp:posOffset>5181600</wp:posOffset>
                </wp:positionV>
                <wp:extent cx="444500" cy="361950"/>
                <wp:effectExtent l="0" t="0" r="0" b="0"/>
                <wp:wrapNone/>
                <wp:docPr id="30" name="Rectangle 30"/>
                <wp:cNvGraphicFramePr/>
                <a:graphic xmlns:a="http://schemas.openxmlformats.org/drawingml/2006/main">
                  <a:graphicData uri="http://schemas.microsoft.com/office/word/2010/wordprocessingShape">
                    <wps:wsp>
                      <wps:cNvSpPr/>
                      <wps:spPr>
                        <a:xfrm>
                          <a:off x="0" y="0"/>
                          <a:ext cx="444500" cy="361950"/>
                        </a:xfrm>
                        <a:prstGeom prst="rect">
                          <a:avLst/>
                        </a:prstGeom>
                        <a:solidFill>
                          <a:srgbClr val="CBDFD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209C8B" w14:textId="7D8CC425" w:rsidR="00A66366" w:rsidRPr="00141CEE" w:rsidRDefault="00A66366" w:rsidP="00A66366">
                            <w:pPr>
                              <w:jc w:val="center"/>
                              <w:rPr>
                                <w:color w:val="245639"/>
                              </w:rPr>
                            </w:pPr>
                            <w:r w:rsidRPr="00141CEE">
                              <w:rPr>
                                <w:color w:val="245639"/>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219F2" id="Rectangle 30" o:spid="_x0000_s1034" style="position:absolute;margin-left:28.5pt;margin-top:408pt;width:35pt;height: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" fillcolor="#cbdfd2" stroked="f" strokeweight="1pt">
                <v:textbox>
                  <w:txbxContent>
                    <w:p w14:paraId="30209C8B" w14:textId="7D8CC425" w:rsidR="00A66366" w:rsidRPr="00141CEE" w:rsidRDefault="00A66366" w:rsidP="00A66366">
                      <w:pPr>
                        <w:jc w:val="center"/>
                        <w:rPr>
                          <w:color w:val="245639"/>
                        </w:rPr>
                      </w:pPr>
                      <w:r w:rsidRPr="00141CEE">
                        <w:rPr>
                          <w:color w:val="245639"/>
                        </w:rPr>
                        <w:t>3</w:t>
                      </w:r>
                    </w:p>
                  </w:txbxContent>
                </v:textbox>
              </v:rect>
            </w:pict>
          </mc:Fallback>
        </mc:AlternateContent>
      </w:r>
      <w:r w:rsidR="00A66366">
        <w:rPr>
          <w:noProof/>
          <w:lang w:val="en-GB" w:eastAsia="en-GB"/>
        </w:rPr>
        <mc:AlternateContent>
          <mc:Choice Requires="wps">
            <w:drawing>
              <wp:anchor distT="0" distB="0" distL="114300" distR="114300" simplePos="0" relativeHeight="251716608" behindDoc="0" locked="0" layoutInCell="1" allowOverlap="1" wp14:anchorId="2AF38462" wp14:editId="3F2F277D">
                <wp:simplePos x="0" y="0"/>
                <wp:positionH relativeFrom="column">
                  <wp:posOffset>2184400</wp:posOffset>
                </wp:positionH>
                <wp:positionV relativeFrom="paragraph">
                  <wp:posOffset>5181600</wp:posOffset>
                </wp:positionV>
                <wp:extent cx="444500" cy="361950"/>
                <wp:effectExtent l="0" t="0" r="0" b="0"/>
                <wp:wrapNone/>
                <wp:docPr id="21" name="Rectangle 21"/>
                <wp:cNvGraphicFramePr/>
                <a:graphic xmlns:a="http://schemas.openxmlformats.org/drawingml/2006/main">
                  <a:graphicData uri="http://schemas.microsoft.com/office/word/2010/wordprocessingShape">
                    <wps:wsp>
                      <wps:cNvSpPr/>
                      <wps:spPr>
                        <a:xfrm>
                          <a:off x="0" y="0"/>
                          <a:ext cx="444500" cy="361950"/>
                        </a:xfrm>
                        <a:prstGeom prst="rect">
                          <a:avLst/>
                        </a:prstGeom>
                        <a:solidFill>
                          <a:srgbClr val="CBDFD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85F7F1" w14:textId="10A9C826" w:rsidR="00A66366" w:rsidRPr="00141CEE" w:rsidRDefault="00A66366" w:rsidP="00A66366">
                            <w:pPr>
                              <w:jc w:val="center"/>
                              <w:rPr>
                                <w:color w:val="245639"/>
                                <w14:textOutline w14:w="9525" w14:cap="rnd" w14:cmpd="sng" w14:algn="ctr">
                                  <w14:noFill/>
                                  <w14:prstDash w14:val="solid"/>
                                  <w14:bevel/>
                                </w14:textOutline>
                              </w:rPr>
                            </w:pPr>
                            <w:r w:rsidRPr="00141CEE">
                              <w:rPr>
                                <w:color w:val="245639"/>
                                <w14:textOutline w14:w="9525" w14:cap="rnd" w14:cmpd="sng" w14:algn="ctr">
                                  <w14:noFill/>
                                  <w14:prstDash w14:val="solid"/>
                                  <w14:bevel/>
                                </w14:textOutline>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38462" id="Rectangle 21" o:spid="_x0000_s1035" style="position:absolute;margin-left:172pt;margin-top:408pt;width:35pt;height: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" fillcolor="#cbdfd2" stroked="f" strokeweight="1pt">
                <v:textbox>
                  <w:txbxContent>
                    <w:p w14:paraId="1B85F7F1" w14:textId="10A9C826" w:rsidR="00A66366" w:rsidRPr="00141CEE" w:rsidRDefault="00A66366" w:rsidP="00A66366">
                      <w:pPr>
                        <w:jc w:val="center"/>
                        <w:rPr>
                          <w:color w:val="245639"/>
                          <w14:textOutline w14:w="9525" w14:cap="rnd" w14:cmpd="sng" w14:algn="ctr">
                            <w14:noFill/>
                            <w14:prstDash w14:val="solid"/>
                            <w14:bevel/>
                          </w14:textOutline>
                        </w:rPr>
                      </w:pPr>
                      <w:r w:rsidRPr="00141CEE">
                        <w:rPr>
                          <w:color w:val="245639"/>
                          <w14:textOutline w14:w="9525" w14:cap="rnd" w14:cmpd="sng" w14:algn="ctr">
                            <w14:noFill/>
                            <w14:prstDash w14:val="solid"/>
                            <w14:bevel/>
                          </w14:textOutline>
                        </w:rPr>
                        <w:t>7</w:t>
                      </w:r>
                    </w:p>
                  </w:txbxContent>
                </v:textbox>
              </v:rect>
            </w:pict>
          </mc:Fallback>
        </mc:AlternateContent>
      </w:r>
      <w:r w:rsidR="00D80973">
        <w:rPr>
          <w:noProof/>
          <w:lang w:val="en-GB" w:eastAsia="en-GB"/>
        </w:rPr>
        <mc:AlternateContent>
          <mc:Choice Requires="wps">
            <w:drawing>
              <wp:anchor distT="0" distB="0" distL="114300" distR="114300" simplePos="0" relativeHeight="251707392" behindDoc="0" locked="0" layoutInCell="1" allowOverlap="1" wp14:anchorId="7365BF29" wp14:editId="7E1999B8">
                <wp:simplePos x="0" y="0"/>
                <wp:positionH relativeFrom="column">
                  <wp:posOffset>2686050</wp:posOffset>
                </wp:positionH>
                <wp:positionV relativeFrom="paragraph">
                  <wp:posOffset>4572000</wp:posOffset>
                </wp:positionV>
                <wp:extent cx="3518535" cy="4197350"/>
                <wp:effectExtent l="0" t="0" r="571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419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B893E" w14:textId="77777777" w:rsidR="00F67ACC" w:rsidRPr="00F67ACC" w:rsidRDefault="00F67ACC" w:rsidP="00F67ACC">
                            <w:pPr>
                              <w:pStyle w:val="KIIDtext1"/>
                              <w:rPr>
                                <w:rFonts w:cs="Arial"/>
                                <w:bCs/>
                                <w:sz w:val="17"/>
                                <w:lang w:val="en-GB"/>
                              </w:rPr>
                            </w:pPr>
                            <w:r w:rsidRPr="00F67ACC">
                              <w:rPr>
                                <w:rFonts w:cs="Arial"/>
                                <w:b/>
                                <w:bCs/>
                                <w:sz w:val="17"/>
                                <w:lang w:val="en-GB"/>
                              </w:rPr>
                              <w:t>Exchange Rate Risk</w:t>
                            </w:r>
                            <w:r w:rsidRPr="00F67ACC">
                              <w:rPr>
                                <w:rFonts w:cs="Arial"/>
                                <w:bCs/>
                                <w:sz w:val="17"/>
                                <w:lang w:val="en-GB"/>
                              </w:rPr>
                              <w:t>: Changes in exchange rates may reduce or increase the value of non-USD denominated assets held by the Fund. Currency hedging may not be successful in mitigating such effects.</w:t>
                            </w:r>
                          </w:p>
                          <w:p w14:paraId="0A9CEB04" w14:textId="069DEEBF" w:rsidR="00F67ACC" w:rsidRDefault="00F67ACC" w:rsidP="00F67ACC">
                            <w:pPr>
                              <w:pStyle w:val="KIIDtext1"/>
                              <w:rPr>
                                <w:rFonts w:cs="Arial"/>
                                <w:bCs/>
                                <w:sz w:val="17"/>
                                <w:lang w:val="en-GB"/>
                              </w:rPr>
                            </w:pPr>
                            <w:r w:rsidRPr="00F67ACC">
                              <w:rPr>
                                <w:rFonts w:cs="Arial"/>
                                <w:b/>
                                <w:bCs/>
                                <w:sz w:val="17"/>
                                <w:lang w:val="en-GB"/>
                              </w:rPr>
                              <w:t>Class Currency Risk</w:t>
                            </w:r>
                            <w:r w:rsidRPr="00F67ACC">
                              <w:rPr>
                                <w:rFonts w:cs="Arial"/>
                                <w:bCs/>
                                <w:sz w:val="17"/>
                                <w:lang w:val="en-GB"/>
                              </w:rPr>
                              <w:t>: Currency hedging may not be successful in mitigating the effects of exchange rate fluctuations on non-USD classes.</w:t>
                            </w:r>
                          </w:p>
                          <w:p w14:paraId="46359B67" w14:textId="11715186" w:rsidR="00F67ACC" w:rsidRDefault="00F67ACC" w:rsidP="00F67ACC">
                            <w:pPr>
                              <w:pStyle w:val="KIIDtext1"/>
                              <w:rPr>
                                <w:rFonts w:cs="Arial"/>
                                <w:bCs/>
                                <w:sz w:val="17"/>
                                <w:lang w:val="en-GB"/>
                              </w:rPr>
                            </w:pPr>
                            <w:r w:rsidRPr="00F67ACC">
                              <w:rPr>
                                <w:rFonts w:cs="Arial"/>
                                <w:b/>
                                <w:bCs/>
                                <w:sz w:val="17"/>
                                <w:lang w:val="en-GB"/>
                              </w:rPr>
                              <w:t>Emerging Markets Risk</w:t>
                            </w:r>
                            <w:r w:rsidRPr="00F67ACC">
                              <w:rPr>
                                <w:rFonts w:cs="Arial"/>
                                <w:bCs/>
                                <w:sz w:val="17"/>
                                <w:lang w:val="en-GB"/>
                              </w:rPr>
                              <w:t>: Emerging market securities are subject to greater social, political, regulatory, and currency risks than developed market securities.</w:t>
                            </w:r>
                          </w:p>
                          <w:p w14:paraId="303E6AB8" w14:textId="77777777" w:rsidR="00A56C35" w:rsidRPr="00F67ACC" w:rsidRDefault="00A56C35" w:rsidP="00A56C35">
                            <w:pPr>
                              <w:pStyle w:val="KIIDtext1"/>
                              <w:rPr>
                                <w:rFonts w:cs="Arial"/>
                                <w:bCs/>
                                <w:sz w:val="17"/>
                                <w:lang w:val="en-GB"/>
                              </w:rPr>
                            </w:pPr>
                            <w:r w:rsidRPr="00F67ACC">
                              <w:rPr>
                                <w:rFonts w:cs="Arial"/>
                                <w:b/>
                                <w:bCs/>
                                <w:sz w:val="17"/>
                                <w:lang w:val="en-GB"/>
                              </w:rPr>
                              <w:t>Credit/Counterparty Risk</w:t>
                            </w:r>
                            <w:r w:rsidRPr="00F67ACC">
                              <w:rPr>
                                <w:rFonts w:cs="Arial"/>
                                <w:bCs/>
                                <w:sz w:val="17"/>
                                <w:lang w:val="en-GB"/>
                              </w:rPr>
                              <w:t>: A party with whom the Fund contracts for securities or to safekeep the Fund’s assets may fail to meet its obligations (</w:t>
                            </w:r>
                            <w:proofErr w:type="gramStart"/>
                            <w:r w:rsidRPr="00F67ACC">
                              <w:rPr>
                                <w:rFonts w:cs="Arial"/>
                                <w:bCs/>
                                <w:sz w:val="17"/>
                                <w:lang w:val="en-GB"/>
                              </w:rPr>
                              <w:t>e.g.</w:t>
                            </w:r>
                            <w:proofErr w:type="gramEnd"/>
                            <w:r w:rsidRPr="00F67ACC">
                              <w:rPr>
                                <w:rFonts w:cs="Arial"/>
                                <w:bCs/>
                                <w:sz w:val="17"/>
                                <w:lang w:val="en-GB"/>
                              </w:rPr>
                              <w:t xml:space="preserve"> fail to pay principal or interest or to settle an FDI) or become bankrupt, which may expose the Fund to a financial loss.</w:t>
                            </w:r>
                          </w:p>
                          <w:p w14:paraId="6590E504" w14:textId="77777777" w:rsidR="00A56C35" w:rsidRPr="00F67ACC" w:rsidRDefault="00A56C35" w:rsidP="00A56C35">
                            <w:pPr>
                              <w:pStyle w:val="KIIDtext1"/>
                              <w:rPr>
                                <w:rFonts w:cs="Arial"/>
                                <w:bCs/>
                                <w:sz w:val="17"/>
                                <w:lang w:val="en-GB"/>
                              </w:rPr>
                            </w:pPr>
                            <w:r w:rsidRPr="00F67ACC">
                              <w:rPr>
                                <w:rFonts w:cs="Arial"/>
                                <w:b/>
                                <w:bCs/>
                                <w:sz w:val="17"/>
                                <w:lang w:val="en-GB"/>
                              </w:rPr>
                              <w:t>Liquidity Risk</w:t>
                            </w:r>
                            <w:r w:rsidRPr="00F67ACC">
                              <w:rPr>
                                <w:rFonts w:cs="Arial"/>
                                <w:bCs/>
                                <w:sz w:val="17"/>
                                <w:lang w:val="en-GB"/>
                              </w:rPr>
                              <w:t>: There may be insufficient buyers or sellers to allow the Fund to buy or sell certain types of securities readily.</w:t>
                            </w:r>
                          </w:p>
                          <w:p w14:paraId="02AEB1EF" w14:textId="77777777" w:rsidR="00A56C35" w:rsidRPr="00F67ACC" w:rsidRDefault="00A56C35" w:rsidP="00A56C35">
                            <w:pPr>
                              <w:pStyle w:val="KIIDtext1"/>
                              <w:rPr>
                                <w:rFonts w:cs="Arial"/>
                                <w:bCs/>
                                <w:sz w:val="17"/>
                                <w:lang w:val="en-GB"/>
                              </w:rPr>
                            </w:pPr>
                            <w:r w:rsidRPr="00F67ACC">
                              <w:rPr>
                                <w:rFonts w:cs="Arial"/>
                                <w:b/>
                                <w:bCs/>
                                <w:sz w:val="17"/>
                                <w:lang w:val="en-GB"/>
                              </w:rPr>
                              <w:t>FDI and Leverage Risk</w:t>
                            </w:r>
                            <w:r w:rsidRPr="00F67ACC">
                              <w:rPr>
                                <w:rFonts w:cs="Arial"/>
                                <w:bCs/>
                                <w:sz w:val="17"/>
                                <w:lang w:val="en-GB"/>
                              </w:rPr>
                              <w:t>: In addition to Counterparty Risk, FDI may fluctuate in value rapidly and leverage embedded in FDI may cause losses greater than the original amount paid for the relevant FDI.</w:t>
                            </w:r>
                          </w:p>
                          <w:p w14:paraId="02ECCB62" w14:textId="77777777" w:rsidR="00A56C35" w:rsidRPr="00F67ACC" w:rsidRDefault="00A56C35" w:rsidP="00A56C35">
                            <w:pPr>
                              <w:pStyle w:val="KIIDtext1"/>
                              <w:rPr>
                                <w:rFonts w:cs="Arial"/>
                                <w:bCs/>
                                <w:sz w:val="17"/>
                                <w:lang w:val="en-GB"/>
                              </w:rPr>
                            </w:pPr>
                            <w:r w:rsidRPr="00F67ACC">
                              <w:rPr>
                                <w:rFonts w:cs="Arial"/>
                                <w:b/>
                                <w:bCs/>
                                <w:sz w:val="17"/>
                                <w:lang w:val="en-GB"/>
                              </w:rPr>
                              <w:t>Operational Risk</w:t>
                            </w:r>
                            <w:r w:rsidRPr="00F67ACC">
                              <w:rPr>
                                <w:rFonts w:cs="Arial"/>
                                <w:bCs/>
                                <w:sz w:val="17"/>
                                <w:lang w:val="en-GB"/>
                              </w:rPr>
                              <w:t>: Human error, system and/or process failures, inadequate procedures or controls may cause losses to the Fund.</w:t>
                            </w:r>
                          </w:p>
                          <w:p w14:paraId="43514DF5" w14:textId="6D549ED5" w:rsidR="00A56C35" w:rsidRPr="00F67ACC" w:rsidRDefault="00745DF9" w:rsidP="00F67ACC">
                            <w:pPr>
                              <w:pStyle w:val="KIIDtext1"/>
                              <w:rPr>
                                <w:rFonts w:cs="Arial"/>
                                <w:bCs/>
                                <w:sz w:val="17"/>
                                <w:lang w:val="en-GB"/>
                              </w:rPr>
                            </w:pPr>
                            <w:r w:rsidRPr="00745DF9">
                              <w:rPr>
                                <w:rFonts w:cs="Arial"/>
                                <w:bCs/>
                                <w:sz w:val="17"/>
                                <w:lang w:val="en-GB"/>
                              </w:rPr>
                              <w:t>For full details of the relevant risks reference should be made to the risk factors sections of the Prospectus and Supplement.</w:t>
                            </w:r>
                          </w:p>
                          <w:p w14:paraId="73DCC14B" w14:textId="77777777" w:rsidR="00F67ACC" w:rsidRPr="00F67ACC" w:rsidRDefault="00F67ACC" w:rsidP="00F67ACC">
                            <w:pPr>
                              <w:pStyle w:val="KIIDtext1"/>
                              <w:rPr>
                                <w:rFonts w:cs="Arial"/>
                                <w:bCs/>
                                <w:sz w:val="17"/>
                                <w:lang w:val="en-GB"/>
                              </w:rPr>
                            </w:pPr>
                          </w:p>
                          <w:p w14:paraId="5F0638C3" w14:textId="77777777" w:rsidR="00F67ACC" w:rsidRPr="00F67ACC" w:rsidRDefault="00F67ACC" w:rsidP="00F67ACC">
                            <w:pPr>
                              <w:pStyle w:val="KIIDtext1"/>
                              <w:rPr>
                                <w:rFonts w:cs="Arial"/>
                                <w:sz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65BF29" id="_x0000_s1036" type="#_x0000_t202" style="position:absolute;margin-left:211.5pt;margin-top:5in;width:277.05pt;height:33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" stroked="f">
                <v:textbox>
                  <w:txbxContent>
                    <w:p w14:paraId="390B893E" w14:textId="77777777" w:rsidR="00F67ACC" w:rsidRPr="00F67ACC" w:rsidRDefault="00F67ACC" w:rsidP="00F67ACC">
                      <w:pPr>
                        <w:pStyle w:val="KIIDtext1"/>
                        <w:rPr>
                          <w:rFonts w:cs="Arial"/>
                          <w:bCs/>
                          <w:sz w:val="17"/>
                          <w:lang w:val="en-GB"/>
                        </w:rPr>
                      </w:pPr>
                      <w:r w:rsidRPr="00F67ACC">
                        <w:rPr>
                          <w:rFonts w:cs="Arial"/>
                          <w:b/>
                          <w:bCs/>
                          <w:sz w:val="17"/>
                          <w:lang w:val="en-GB"/>
                        </w:rPr>
                        <w:t>Exchange Rate Risk</w:t>
                      </w:r>
                      <w:r w:rsidRPr="00F67ACC">
                        <w:rPr>
                          <w:rFonts w:cs="Arial"/>
                          <w:bCs/>
                          <w:sz w:val="17"/>
                          <w:lang w:val="en-GB"/>
                        </w:rPr>
                        <w:t>: Changes in exchange rates may reduce or increase the value of non-USD denominated assets held by the Fund. Currency hedging may not be successful in mitigating such effects.</w:t>
                      </w:r>
                    </w:p>
                    <w:p w14:paraId="0A9CEB04" w14:textId="069DEEBF" w:rsidR="00F67ACC" w:rsidRDefault="00F67ACC" w:rsidP="00F67ACC">
                      <w:pPr>
                        <w:pStyle w:val="KIIDtext1"/>
                        <w:rPr>
                          <w:rFonts w:cs="Arial"/>
                          <w:bCs/>
                          <w:sz w:val="17"/>
                          <w:lang w:val="en-GB"/>
                        </w:rPr>
                      </w:pPr>
                      <w:r w:rsidRPr="00F67ACC">
                        <w:rPr>
                          <w:rFonts w:cs="Arial"/>
                          <w:b/>
                          <w:bCs/>
                          <w:sz w:val="17"/>
                          <w:lang w:val="en-GB"/>
                        </w:rPr>
                        <w:t>Class Currency Risk</w:t>
                      </w:r>
                      <w:r w:rsidRPr="00F67ACC">
                        <w:rPr>
                          <w:rFonts w:cs="Arial"/>
                          <w:bCs/>
                          <w:sz w:val="17"/>
                          <w:lang w:val="en-GB"/>
                        </w:rPr>
                        <w:t>: Currency hedging may not be successful in mitigating the effects of exchange rate fluctuations on non-USD classes.</w:t>
                      </w:r>
                    </w:p>
                    <w:p w14:paraId="46359B67" w14:textId="11715186" w:rsidR="00F67ACC" w:rsidRDefault="00F67ACC" w:rsidP="00F67ACC">
                      <w:pPr>
                        <w:pStyle w:val="KIIDtext1"/>
                        <w:rPr>
                          <w:rFonts w:cs="Arial"/>
                          <w:bCs/>
                          <w:sz w:val="17"/>
                          <w:lang w:val="en-GB"/>
                        </w:rPr>
                      </w:pPr>
                      <w:r w:rsidRPr="00F67ACC">
                        <w:rPr>
                          <w:rFonts w:cs="Arial"/>
                          <w:b/>
                          <w:bCs/>
                          <w:sz w:val="17"/>
                          <w:lang w:val="en-GB"/>
                        </w:rPr>
                        <w:t>Emerging Markets Risk</w:t>
                      </w:r>
                      <w:r w:rsidRPr="00F67ACC">
                        <w:rPr>
                          <w:rFonts w:cs="Arial"/>
                          <w:bCs/>
                          <w:sz w:val="17"/>
                          <w:lang w:val="en-GB"/>
                        </w:rPr>
                        <w:t>: Emerging market securities are subject to greater social, political, regulatory, and currency risks than developed market securities.</w:t>
                      </w:r>
                    </w:p>
                    <w:p w14:paraId="303E6AB8" w14:textId="77777777" w:rsidR="00A56C35" w:rsidRPr="00F67ACC" w:rsidRDefault="00A56C35" w:rsidP="00A56C35">
                      <w:pPr>
                        <w:pStyle w:val="KIIDtext1"/>
                        <w:rPr>
                          <w:rFonts w:cs="Arial"/>
                          <w:bCs/>
                          <w:sz w:val="17"/>
                          <w:lang w:val="en-GB"/>
                        </w:rPr>
                      </w:pPr>
                      <w:r w:rsidRPr="00F67ACC">
                        <w:rPr>
                          <w:rFonts w:cs="Arial"/>
                          <w:b/>
                          <w:bCs/>
                          <w:sz w:val="17"/>
                          <w:lang w:val="en-GB"/>
                        </w:rPr>
                        <w:t>Credit/Counterparty Risk</w:t>
                      </w:r>
                      <w:r w:rsidRPr="00F67ACC">
                        <w:rPr>
                          <w:rFonts w:cs="Arial"/>
                          <w:bCs/>
                          <w:sz w:val="17"/>
                          <w:lang w:val="en-GB"/>
                        </w:rPr>
                        <w:t>: A party with whom the Fund contracts for securities or to safekeep the Fund’s assets may fail to meet its obligations (e.g. fail to pay principal or interest or to settle an FDI) or become bankrupt, which may expose the Fund to a financial loss.</w:t>
                      </w:r>
                    </w:p>
                    <w:p w14:paraId="6590E504" w14:textId="77777777" w:rsidR="00A56C35" w:rsidRPr="00F67ACC" w:rsidRDefault="00A56C35" w:rsidP="00A56C35">
                      <w:pPr>
                        <w:pStyle w:val="KIIDtext1"/>
                        <w:rPr>
                          <w:rFonts w:cs="Arial"/>
                          <w:bCs/>
                          <w:sz w:val="17"/>
                          <w:lang w:val="en-GB"/>
                        </w:rPr>
                      </w:pPr>
                      <w:r w:rsidRPr="00F67ACC">
                        <w:rPr>
                          <w:rFonts w:cs="Arial"/>
                          <w:b/>
                          <w:bCs/>
                          <w:sz w:val="17"/>
                          <w:lang w:val="en-GB"/>
                        </w:rPr>
                        <w:t>Liquidity Risk</w:t>
                      </w:r>
                      <w:r w:rsidRPr="00F67ACC">
                        <w:rPr>
                          <w:rFonts w:cs="Arial"/>
                          <w:bCs/>
                          <w:sz w:val="17"/>
                          <w:lang w:val="en-GB"/>
                        </w:rPr>
                        <w:t>: There may be insufficient buyers or sellers to allow the Fund to buy or sell certain types of securities readily.</w:t>
                      </w:r>
                    </w:p>
                    <w:p w14:paraId="02AEB1EF" w14:textId="77777777" w:rsidR="00A56C35" w:rsidRPr="00F67ACC" w:rsidRDefault="00A56C35" w:rsidP="00A56C35">
                      <w:pPr>
                        <w:pStyle w:val="KIIDtext1"/>
                        <w:rPr>
                          <w:rFonts w:cs="Arial"/>
                          <w:bCs/>
                          <w:sz w:val="17"/>
                          <w:lang w:val="en-GB"/>
                        </w:rPr>
                      </w:pPr>
                      <w:r w:rsidRPr="00F67ACC">
                        <w:rPr>
                          <w:rFonts w:cs="Arial"/>
                          <w:b/>
                          <w:bCs/>
                          <w:sz w:val="17"/>
                          <w:lang w:val="en-GB"/>
                        </w:rPr>
                        <w:t>FDI and Leverage Risk</w:t>
                      </w:r>
                      <w:r w:rsidRPr="00F67ACC">
                        <w:rPr>
                          <w:rFonts w:cs="Arial"/>
                          <w:bCs/>
                          <w:sz w:val="17"/>
                          <w:lang w:val="en-GB"/>
                        </w:rPr>
                        <w:t>: In addition to Counterparty Risk, FDI may fluctuate in value rapidly and leverage embedded in FDI may cause losses greater than the original amount paid for the relevant FDI.</w:t>
                      </w:r>
                    </w:p>
                    <w:p w14:paraId="02ECCB62" w14:textId="77777777" w:rsidR="00A56C35" w:rsidRPr="00F67ACC" w:rsidRDefault="00A56C35" w:rsidP="00A56C35">
                      <w:pPr>
                        <w:pStyle w:val="KIIDtext1"/>
                        <w:rPr>
                          <w:rFonts w:cs="Arial"/>
                          <w:bCs/>
                          <w:sz w:val="17"/>
                          <w:lang w:val="en-GB"/>
                        </w:rPr>
                      </w:pPr>
                      <w:r w:rsidRPr="00F67ACC">
                        <w:rPr>
                          <w:rFonts w:cs="Arial"/>
                          <w:b/>
                          <w:bCs/>
                          <w:sz w:val="17"/>
                          <w:lang w:val="en-GB"/>
                        </w:rPr>
                        <w:t>Operational Risk</w:t>
                      </w:r>
                      <w:r w:rsidRPr="00F67ACC">
                        <w:rPr>
                          <w:rFonts w:cs="Arial"/>
                          <w:bCs/>
                          <w:sz w:val="17"/>
                          <w:lang w:val="en-GB"/>
                        </w:rPr>
                        <w:t>: Human error, system and/or process failures, inadequate procedures or controls may cause losses to the Fund.</w:t>
                      </w:r>
                    </w:p>
                    <w:p w14:paraId="43514DF5" w14:textId="6D549ED5" w:rsidR="00A56C35" w:rsidRPr="00F67ACC" w:rsidRDefault="00745DF9" w:rsidP="00F67ACC">
                      <w:pPr>
                        <w:pStyle w:val="KIIDtext1"/>
                        <w:rPr>
                          <w:rFonts w:cs="Arial"/>
                          <w:bCs/>
                          <w:sz w:val="17"/>
                          <w:lang w:val="en-GB"/>
                        </w:rPr>
                      </w:pPr>
                      <w:r w:rsidRPr="00745DF9">
                        <w:rPr>
                          <w:rFonts w:cs="Arial"/>
                          <w:bCs/>
                          <w:sz w:val="17"/>
                          <w:lang w:val="en-GB"/>
                        </w:rPr>
                        <w:t>For full details of the relevant risks reference should be made to the risk factors sections of the Prospectus and Supplement.</w:t>
                      </w:r>
                    </w:p>
                    <w:p w14:paraId="73DCC14B" w14:textId="77777777" w:rsidR="00F67ACC" w:rsidRPr="00F67ACC" w:rsidRDefault="00F67ACC" w:rsidP="00F67ACC">
                      <w:pPr>
                        <w:pStyle w:val="KIIDtext1"/>
                        <w:rPr>
                          <w:rFonts w:cs="Arial"/>
                          <w:bCs/>
                          <w:sz w:val="17"/>
                          <w:lang w:val="en-GB"/>
                        </w:rPr>
                      </w:pPr>
                    </w:p>
                    <w:p w14:paraId="5F0638C3" w14:textId="77777777" w:rsidR="00F67ACC" w:rsidRPr="00F67ACC" w:rsidRDefault="00F67ACC" w:rsidP="00F67ACC">
                      <w:pPr>
                        <w:pStyle w:val="KIIDtext1"/>
                        <w:rPr>
                          <w:rFonts w:cs="Arial"/>
                          <w:sz w:val="17"/>
                          <w:lang w:val="en-GB"/>
                        </w:rPr>
                      </w:pPr>
                    </w:p>
                  </w:txbxContent>
                </v:textbox>
              </v:shape>
            </w:pict>
          </mc:Fallback>
        </mc:AlternateContent>
      </w:r>
      <w:r w:rsidR="00A56C35">
        <w:rPr>
          <w:noProof/>
          <w:lang w:val="en-GB" w:eastAsia="en-GB"/>
        </w:rPr>
        <mc:AlternateContent>
          <mc:Choice Requires="wps">
            <w:drawing>
              <wp:anchor distT="0" distB="0" distL="114300" distR="114300" simplePos="0" relativeHeight="251663360" behindDoc="0" locked="0" layoutInCell="1" allowOverlap="1" wp14:anchorId="16C457A2" wp14:editId="13E287C7">
                <wp:simplePos x="0" y="0"/>
                <wp:positionH relativeFrom="column">
                  <wp:posOffset>-656590</wp:posOffset>
                </wp:positionH>
                <wp:positionV relativeFrom="paragraph">
                  <wp:posOffset>1331595</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B738E" w14:textId="77777777" w:rsidR="005B6E23" w:rsidRPr="00831DE1" w:rsidRDefault="005B6E23" w:rsidP="005B6E23">
                            <w:pPr>
                              <w:pStyle w:val="BoldSubHead"/>
                              <w:spacing w:before="0"/>
                              <w:rPr>
                                <w:color w:val="5F5F5F"/>
                                <w:sz w:val="18"/>
                                <w:szCs w:val="18"/>
                              </w:rPr>
                            </w:pPr>
                            <w:r w:rsidRPr="00831DE1">
                              <w:t>Objectives and Investment Policy</w:t>
                            </w:r>
                          </w:p>
                          <w:p w14:paraId="2B5CEB0D" w14:textId="77777777" w:rsidR="005B6E23" w:rsidRPr="00831DE1" w:rsidRDefault="005B6E23"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37" type="#_x0000_t202" style="position:absolute;margin-left:-51.7pt;margin-top:104.85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" stroked="f">
                <v:textbox>
                  <w:txbxContent>
                    <w:p w14:paraId="2D0B738E" w14:textId="77777777" w:rsidR="005B6E23" w:rsidRPr="00831DE1" w:rsidRDefault="005B6E23" w:rsidP="005B6E23">
                      <w:pPr>
                        <w:pStyle w:val="BoldSubHead"/>
                        <w:spacing w:before="0"/>
                        <w:rPr>
                          <w:color w:val="5F5F5F"/>
                          <w:sz w:val="18"/>
                          <w:szCs w:val="18"/>
                        </w:rPr>
                      </w:pPr>
                      <w:r w:rsidRPr="00831DE1">
                        <w:t>Objectives and Investment Policy</w:t>
                      </w:r>
                    </w:p>
                    <w:p w14:paraId="2B5CEB0D" w14:textId="77777777" w:rsidR="005B6E23" w:rsidRPr="00831DE1" w:rsidRDefault="005B6E23"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sidR="00A56C35">
        <w:rPr>
          <w:noProof/>
          <w:lang w:val="en-GB" w:eastAsia="en-GB"/>
        </w:rPr>
        <mc:AlternateContent>
          <mc:Choice Requires="wps">
            <w:drawing>
              <wp:anchor distT="0" distB="0" distL="114300" distR="114300" simplePos="0" relativeHeight="251664384" behindDoc="0" locked="0" layoutInCell="1" allowOverlap="1" wp14:anchorId="2B2EE4E4" wp14:editId="1CD55DEE">
                <wp:simplePos x="0" y="0"/>
                <wp:positionH relativeFrom="column">
                  <wp:posOffset>-679450</wp:posOffset>
                </wp:positionH>
                <wp:positionV relativeFrom="paragraph">
                  <wp:posOffset>1498600</wp:posOffset>
                </wp:positionV>
                <wp:extent cx="3437255" cy="2774950"/>
                <wp:effectExtent l="0" t="0" r="0" b="63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77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6DA49" w14:textId="73AFEB79" w:rsidR="00A3375D" w:rsidRPr="00A3375D" w:rsidRDefault="00A3375D" w:rsidP="00A56C35">
                            <w:pPr>
                              <w:pStyle w:val="KIIDtext1"/>
                              <w:rPr>
                                <w:sz w:val="17"/>
                              </w:rPr>
                            </w:pPr>
                            <w:r w:rsidRPr="00A3375D">
                              <w:rPr>
                                <w:sz w:val="17"/>
                              </w:rPr>
                              <w:t>The Fund seeks to grow and preserve capital through manageme</w:t>
                            </w:r>
                            <w:r w:rsidR="00A56C35">
                              <w:rPr>
                                <w:sz w:val="17"/>
                              </w:rPr>
                              <w:t>nt of a portfolio of primarily convertible securities, including ASCOTs (</w:t>
                            </w:r>
                            <w:r w:rsidR="001B7A69">
                              <w:rPr>
                                <w:sz w:val="17"/>
                              </w:rPr>
                              <w:t>a financial derivative instrument (FDI))</w:t>
                            </w:r>
                            <w:r w:rsidR="00A56C35">
                              <w:rPr>
                                <w:sz w:val="17"/>
                              </w:rPr>
                              <w:t xml:space="preserve"> with a convertible as the underlying asset, </w:t>
                            </w:r>
                            <w:r w:rsidR="00A56C35" w:rsidRPr="00A56C35">
                              <w:rPr>
                                <w:bCs/>
                                <w:sz w:val="17"/>
                                <w:lang w:val="en-GB"/>
                              </w:rPr>
                              <w:t xml:space="preserve">in which the Fund has the right (but is not obliged) to purchase the </w:t>
                            </w:r>
                            <w:r w:rsidR="001B7A69">
                              <w:rPr>
                                <w:bCs/>
                                <w:sz w:val="17"/>
                                <w:lang w:val="en-GB"/>
                              </w:rPr>
                              <w:t>c</w:t>
                            </w:r>
                            <w:r w:rsidR="001B7A69" w:rsidRPr="00A56C35">
                              <w:rPr>
                                <w:bCs/>
                                <w:sz w:val="17"/>
                                <w:lang w:val="en-GB"/>
                              </w:rPr>
                              <w:t xml:space="preserve">onvertible </w:t>
                            </w:r>
                            <w:r w:rsidR="00A56C35" w:rsidRPr="00A56C35">
                              <w:rPr>
                                <w:bCs/>
                                <w:sz w:val="17"/>
                                <w:lang w:val="en-GB"/>
                              </w:rPr>
                              <w:t xml:space="preserve">or the fixed income or equity portion of it separately at </w:t>
                            </w:r>
                            <w:r w:rsidR="00A56C35">
                              <w:rPr>
                                <w:bCs/>
                                <w:sz w:val="17"/>
                                <w:lang w:val="en-GB"/>
                              </w:rPr>
                              <w:t>a pre-determined price and time)</w:t>
                            </w:r>
                            <w:r w:rsidRPr="00A3375D">
                              <w:rPr>
                                <w:sz w:val="17"/>
                              </w:rPr>
                              <w:t xml:space="preserve">. The Fund is actively </w:t>
                            </w:r>
                            <w:proofErr w:type="gramStart"/>
                            <w:r w:rsidRPr="00A3375D">
                              <w:rPr>
                                <w:sz w:val="17"/>
                              </w:rPr>
                              <w:t>managed</w:t>
                            </w:r>
                            <w:proofErr w:type="gramEnd"/>
                            <w:r w:rsidRPr="00A3375D">
                              <w:rPr>
                                <w:sz w:val="17"/>
                              </w:rPr>
                              <w:t xml:space="preserve"> and targets returns as good as or better than those generally availa</w:t>
                            </w:r>
                            <w:r w:rsidR="00A56C35">
                              <w:rPr>
                                <w:sz w:val="17"/>
                              </w:rPr>
                              <w:t xml:space="preserve">ble in the convertibles market, </w:t>
                            </w:r>
                            <w:r w:rsidRPr="00A3375D">
                              <w:rPr>
                                <w:sz w:val="17"/>
                              </w:rPr>
                              <w:t>of issuers located anywhere in the world, including emerging markets.</w:t>
                            </w:r>
                          </w:p>
                          <w:p w14:paraId="6F306050" w14:textId="3EE98834" w:rsidR="005B6E23" w:rsidRDefault="00A3375D" w:rsidP="00A3375D">
                            <w:pPr>
                              <w:pStyle w:val="KIIDtext1"/>
                              <w:rPr>
                                <w:sz w:val="17"/>
                              </w:rPr>
                            </w:pPr>
                            <w:r w:rsidRPr="00A3375D">
                              <w:rPr>
                                <w:sz w:val="17"/>
                              </w:rPr>
                              <w:t xml:space="preserve">The Fund may </w:t>
                            </w:r>
                            <w:r w:rsidR="00300A8E">
                              <w:rPr>
                                <w:sz w:val="17"/>
                              </w:rPr>
                              <w:t>use</w:t>
                            </w:r>
                            <w:r w:rsidR="00300A8E" w:rsidRPr="00A3375D">
                              <w:rPr>
                                <w:sz w:val="17"/>
                              </w:rPr>
                              <w:t xml:space="preserve"> </w:t>
                            </w:r>
                            <w:r w:rsidRPr="00A3375D">
                              <w:rPr>
                                <w:sz w:val="17"/>
                              </w:rPr>
                              <w:t>FDI for hedging (a technique intended to protect the Fund’s unrealised gains by hedging against possible adverse fluctuations in the securities markets or changes in interest rates or currency exchange rates that may reduce the market value of the Fund’s investment portfolio), efficient portfolio management, or for investment purposes. The Fund may take long positions (benefitting from an increase in value) or short positions (benefitting from a fall in value) through FDI.</w:t>
                            </w:r>
                          </w:p>
                          <w:p w14:paraId="22B69C37" w14:textId="77777777" w:rsidR="00A3375D" w:rsidRPr="00632B5E" w:rsidRDefault="00A3375D" w:rsidP="00A3375D">
                            <w:pPr>
                              <w:pStyle w:val="KIIDtext1"/>
                              <w:rPr>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38" type="#_x0000_t202" style="position:absolute;margin-left:-53.5pt;margin-top:118pt;width:270.6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" stroked="f">
                <v:textbox>
                  <w:txbxContent>
                    <w:p w14:paraId="5BE6DA49" w14:textId="73AFEB79" w:rsidR="00A3375D" w:rsidRPr="00A3375D" w:rsidRDefault="00A3375D" w:rsidP="00A56C35">
                      <w:pPr>
                        <w:pStyle w:val="KIIDtext1"/>
                        <w:rPr>
                          <w:sz w:val="17"/>
                        </w:rPr>
                      </w:pPr>
                      <w:r w:rsidRPr="00A3375D">
                        <w:rPr>
                          <w:sz w:val="17"/>
                        </w:rPr>
                        <w:t>The Fund seeks to grow and preserve capital through manageme</w:t>
                      </w:r>
                      <w:r w:rsidR="00A56C35">
                        <w:rPr>
                          <w:sz w:val="17"/>
                        </w:rPr>
                        <w:t>nt of a portfolio of primarily convertible securities, including ASCOTs (</w:t>
                      </w:r>
                      <w:r w:rsidR="001B7A69">
                        <w:rPr>
                          <w:sz w:val="17"/>
                        </w:rPr>
                        <w:t>a financial derivative instrument (FDI))</w:t>
                      </w:r>
                      <w:r w:rsidR="00A56C35">
                        <w:rPr>
                          <w:sz w:val="17"/>
                        </w:rPr>
                        <w:t xml:space="preserve"> with a convertible as the underlying asset, </w:t>
                      </w:r>
                      <w:r w:rsidR="00A56C35" w:rsidRPr="00A56C35">
                        <w:rPr>
                          <w:bCs/>
                          <w:sz w:val="17"/>
                          <w:lang w:val="en-GB"/>
                        </w:rPr>
                        <w:t xml:space="preserve">in which the Fund has the right (but is not obliged) to purchase the </w:t>
                      </w:r>
                      <w:r w:rsidR="001B7A69">
                        <w:rPr>
                          <w:bCs/>
                          <w:sz w:val="17"/>
                          <w:lang w:val="en-GB"/>
                        </w:rPr>
                        <w:t>c</w:t>
                      </w:r>
                      <w:r w:rsidR="001B7A69" w:rsidRPr="00A56C35">
                        <w:rPr>
                          <w:bCs/>
                          <w:sz w:val="17"/>
                          <w:lang w:val="en-GB"/>
                        </w:rPr>
                        <w:t xml:space="preserve">onvertible </w:t>
                      </w:r>
                      <w:r w:rsidR="00A56C35" w:rsidRPr="00A56C35">
                        <w:rPr>
                          <w:bCs/>
                          <w:sz w:val="17"/>
                          <w:lang w:val="en-GB"/>
                        </w:rPr>
                        <w:t xml:space="preserve">or the fixed income or equity portion of it separately at </w:t>
                      </w:r>
                      <w:r w:rsidR="00A56C35">
                        <w:rPr>
                          <w:bCs/>
                          <w:sz w:val="17"/>
                          <w:lang w:val="en-GB"/>
                        </w:rPr>
                        <w:t>a pre-determined price and time)</w:t>
                      </w:r>
                      <w:r w:rsidRPr="00A3375D">
                        <w:rPr>
                          <w:sz w:val="17"/>
                        </w:rPr>
                        <w:t>. The Fund is actively managed and targets returns as good as or better than those generally availa</w:t>
                      </w:r>
                      <w:r w:rsidR="00A56C35">
                        <w:rPr>
                          <w:sz w:val="17"/>
                        </w:rPr>
                        <w:t xml:space="preserve">ble in the convertibles market, </w:t>
                      </w:r>
                      <w:r w:rsidRPr="00A3375D">
                        <w:rPr>
                          <w:sz w:val="17"/>
                        </w:rPr>
                        <w:t>of issuers located anywhere in the world, including emerging markets.</w:t>
                      </w:r>
                    </w:p>
                    <w:p w14:paraId="6F306050" w14:textId="3EE98834" w:rsidR="005B6E23" w:rsidRDefault="00A3375D" w:rsidP="00A3375D">
                      <w:pPr>
                        <w:pStyle w:val="KIIDtext1"/>
                        <w:rPr>
                          <w:sz w:val="17"/>
                        </w:rPr>
                      </w:pPr>
                      <w:r w:rsidRPr="00A3375D">
                        <w:rPr>
                          <w:sz w:val="17"/>
                        </w:rPr>
                        <w:t xml:space="preserve">The Fund may </w:t>
                      </w:r>
                      <w:r w:rsidR="00300A8E">
                        <w:rPr>
                          <w:sz w:val="17"/>
                        </w:rPr>
                        <w:t>use</w:t>
                      </w:r>
                      <w:r w:rsidR="00300A8E" w:rsidRPr="00A3375D">
                        <w:rPr>
                          <w:sz w:val="17"/>
                        </w:rPr>
                        <w:t xml:space="preserve"> </w:t>
                      </w:r>
                      <w:r w:rsidRPr="00A3375D">
                        <w:rPr>
                          <w:sz w:val="17"/>
                        </w:rPr>
                        <w:t>FDI for hedging (a technique intended to protect the Fund’s unrealised gains by hedging against possible adverse fluctuations in the securities markets or changes in interest rates or currency exchange rates that may reduce the market value of the Fund’s investment portfolio), efficient portfolio management, or for investment purposes. The Fund may take long positions (benefitting from an increase in value) or short positions (benefitting from a fall in value) through FDI.</w:t>
                      </w:r>
                    </w:p>
                    <w:p w14:paraId="22B69C37" w14:textId="77777777" w:rsidR="00A3375D" w:rsidRPr="00632B5E" w:rsidRDefault="00A3375D" w:rsidP="00A3375D">
                      <w:pPr>
                        <w:pStyle w:val="KIIDtext1"/>
                        <w:rPr>
                          <w:sz w:val="17"/>
                        </w:rPr>
                      </w:pPr>
                    </w:p>
                  </w:txbxContent>
                </v:textbox>
              </v:shape>
            </w:pict>
          </mc:Fallback>
        </mc:AlternateContent>
      </w:r>
      <w:r w:rsidR="00A56C35">
        <w:rPr>
          <w:noProof/>
          <w:lang w:val="en-GB" w:eastAsia="en-GB"/>
        </w:rPr>
        <mc:AlternateContent>
          <mc:Choice Requires="wps">
            <w:drawing>
              <wp:anchor distT="0" distB="0" distL="114300" distR="114300" simplePos="0" relativeHeight="251669504" behindDoc="0" locked="0" layoutInCell="1" allowOverlap="1" wp14:anchorId="54F53EE3" wp14:editId="2E5759FC">
                <wp:simplePos x="0" y="0"/>
                <wp:positionH relativeFrom="column">
                  <wp:posOffset>-660400</wp:posOffset>
                </wp:positionH>
                <wp:positionV relativeFrom="paragraph">
                  <wp:posOffset>4495800</wp:posOffset>
                </wp:positionV>
                <wp:extent cx="3455035" cy="43688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436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69"/>
                            </w:tblGrid>
                            <w:tr w:rsidR="005B6E23" w:rsidRPr="00543AB0" w14:paraId="0AFB0406" w14:textId="77777777" w:rsidTr="00A66366">
                              <w:trPr>
                                <w:trHeight w:val="1386"/>
                              </w:trPr>
                              <w:tc>
                                <w:tcPr>
                                  <w:tcW w:w="5069" w:type="dxa"/>
                                  <w:tcBorders>
                                    <w:top w:val="nil"/>
                                    <w:left w:val="nil"/>
                                    <w:bottom w:val="nil"/>
                                    <w:right w:val="nil"/>
                                  </w:tcBorders>
                                  <w:shd w:val="clear" w:color="auto" w:fill="auto"/>
                                </w:tcPr>
                                <w:tbl>
                                  <w:tblPr>
                                    <w:tblW w:w="5044"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4"/>
                                    <w:gridCol w:w="717"/>
                                    <w:gridCol w:w="693"/>
                                    <w:gridCol w:w="24"/>
                                    <w:gridCol w:w="717"/>
                                    <w:gridCol w:w="717"/>
                                    <w:gridCol w:w="717"/>
                                    <w:gridCol w:w="486"/>
                                    <w:gridCol w:w="231"/>
                                    <w:gridCol w:w="718"/>
                                  </w:tblGrid>
                                  <w:tr w:rsidR="005B6E23" w:rsidRPr="006F31C1" w14:paraId="262DD0F9" w14:textId="77777777" w:rsidTr="00A66366">
                                    <w:trPr>
                                      <w:trHeight w:val="145"/>
                                    </w:trPr>
                                    <w:tc>
                                      <w:tcPr>
                                        <w:tcW w:w="1434" w:type="dxa"/>
                                        <w:gridSpan w:val="3"/>
                                        <w:shd w:val="clear" w:color="auto" w:fill="auto"/>
                                        <w:vAlign w:val="bottom"/>
                                      </w:tcPr>
                                      <w:p w14:paraId="2184AA1D"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Lower Risk</w:t>
                                        </w:r>
                                      </w:p>
                                    </w:tc>
                                    <w:tc>
                                      <w:tcPr>
                                        <w:tcW w:w="23" w:type="dxa"/>
                                        <w:shd w:val="clear" w:color="auto" w:fill="auto"/>
                                        <w:vAlign w:val="bottom"/>
                                      </w:tcPr>
                                      <w:p w14:paraId="797EDF04" w14:textId="77777777" w:rsidR="005B6E23" w:rsidRPr="006F31C1" w:rsidRDefault="005B6E23" w:rsidP="00543AB0">
                                        <w:pPr>
                                          <w:autoSpaceDE w:val="0"/>
                                          <w:autoSpaceDN w:val="0"/>
                                          <w:adjustRightInd w:val="0"/>
                                          <w:jc w:val="center"/>
                                          <w:rPr>
                                            <w:rFonts w:cs="Arial"/>
                                            <w:b/>
                                            <w:i/>
                                            <w:color w:val="8C8984"/>
                                            <w:sz w:val="16"/>
                                            <w:szCs w:val="16"/>
                                          </w:rPr>
                                        </w:pPr>
                                      </w:p>
                                    </w:tc>
                                    <w:tc>
                                      <w:tcPr>
                                        <w:tcW w:w="717" w:type="dxa"/>
                                        <w:shd w:val="clear" w:color="auto" w:fill="auto"/>
                                        <w:vAlign w:val="bottom"/>
                                      </w:tcPr>
                                      <w:p w14:paraId="133E9D68" w14:textId="77777777" w:rsidR="005B6E23" w:rsidRPr="006F31C1" w:rsidRDefault="005B6E23" w:rsidP="00543AB0">
                                        <w:pPr>
                                          <w:autoSpaceDE w:val="0"/>
                                          <w:autoSpaceDN w:val="0"/>
                                          <w:adjustRightInd w:val="0"/>
                                          <w:jc w:val="center"/>
                                          <w:rPr>
                                            <w:rFonts w:cs="Arial"/>
                                            <w:i/>
                                            <w:color w:val="8C8984"/>
                                            <w:sz w:val="16"/>
                                            <w:szCs w:val="16"/>
                                          </w:rPr>
                                        </w:pPr>
                                      </w:p>
                                    </w:tc>
                                    <w:tc>
                                      <w:tcPr>
                                        <w:tcW w:w="717" w:type="dxa"/>
                                        <w:shd w:val="clear" w:color="auto" w:fill="auto"/>
                                        <w:vAlign w:val="bottom"/>
                                      </w:tcPr>
                                      <w:p w14:paraId="6429697C" w14:textId="77777777" w:rsidR="005B6E23" w:rsidRPr="006F31C1" w:rsidRDefault="005B6E23" w:rsidP="00543AB0">
                                        <w:pPr>
                                          <w:autoSpaceDE w:val="0"/>
                                          <w:autoSpaceDN w:val="0"/>
                                          <w:adjustRightInd w:val="0"/>
                                          <w:jc w:val="center"/>
                                          <w:rPr>
                                            <w:rFonts w:cs="Arial"/>
                                            <w:i/>
                                            <w:color w:val="8C8984"/>
                                            <w:sz w:val="16"/>
                                            <w:szCs w:val="16"/>
                                          </w:rPr>
                                        </w:pPr>
                                      </w:p>
                                    </w:tc>
                                    <w:tc>
                                      <w:tcPr>
                                        <w:tcW w:w="717" w:type="dxa"/>
                                        <w:shd w:val="clear" w:color="auto" w:fill="auto"/>
                                        <w:vAlign w:val="bottom"/>
                                      </w:tcPr>
                                      <w:p w14:paraId="23C0978F" w14:textId="77777777" w:rsidR="005B6E23" w:rsidRPr="006F31C1" w:rsidRDefault="005B6E23" w:rsidP="00543AB0">
                                        <w:pPr>
                                          <w:autoSpaceDE w:val="0"/>
                                          <w:autoSpaceDN w:val="0"/>
                                          <w:adjustRightInd w:val="0"/>
                                          <w:jc w:val="center"/>
                                          <w:rPr>
                                            <w:rFonts w:cs="Arial"/>
                                            <w:i/>
                                            <w:color w:val="8C8984"/>
                                            <w:sz w:val="16"/>
                                            <w:szCs w:val="16"/>
                                          </w:rPr>
                                        </w:pPr>
                                      </w:p>
                                    </w:tc>
                                    <w:tc>
                                      <w:tcPr>
                                        <w:tcW w:w="486" w:type="dxa"/>
                                        <w:shd w:val="clear" w:color="auto" w:fill="auto"/>
                                        <w:vAlign w:val="bottom"/>
                                      </w:tcPr>
                                      <w:p w14:paraId="2E8316CD" w14:textId="77777777" w:rsidR="005B6E23" w:rsidRPr="006F31C1" w:rsidRDefault="005B6E23" w:rsidP="00543AB0">
                                        <w:pPr>
                                          <w:autoSpaceDE w:val="0"/>
                                          <w:autoSpaceDN w:val="0"/>
                                          <w:adjustRightInd w:val="0"/>
                                          <w:jc w:val="center"/>
                                          <w:rPr>
                                            <w:rFonts w:cs="Arial"/>
                                            <w:i/>
                                            <w:color w:val="8C8984"/>
                                            <w:sz w:val="16"/>
                                            <w:szCs w:val="16"/>
                                          </w:rPr>
                                        </w:pPr>
                                      </w:p>
                                    </w:tc>
                                    <w:tc>
                                      <w:tcPr>
                                        <w:tcW w:w="948" w:type="dxa"/>
                                        <w:gridSpan w:val="2"/>
                                        <w:shd w:val="clear" w:color="auto" w:fill="auto"/>
                                        <w:vAlign w:val="bottom"/>
                                      </w:tcPr>
                                      <w:p w14:paraId="760E85BE"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Higher Risk</w:t>
                                        </w:r>
                                      </w:p>
                                    </w:tc>
                                  </w:tr>
                                  <w:tr w:rsidR="005B6E23" w:rsidRPr="006F31C1" w14:paraId="7E4321A5" w14:textId="77777777" w:rsidTr="00A66366">
                                    <w:trPr>
                                      <w:trHeight w:val="17"/>
                                    </w:trPr>
                                    <w:tc>
                                      <w:tcPr>
                                        <w:tcW w:w="2175" w:type="dxa"/>
                                        <w:gridSpan w:val="5"/>
                                        <w:shd w:val="clear" w:color="auto" w:fill="auto"/>
                                        <w:vAlign w:val="bottom"/>
                                      </w:tcPr>
                                      <w:p w14:paraId="46B6992D" w14:textId="77777777" w:rsidR="005B6E23" w:rsidRPr="006F31C1" w:rsidRDefault="005B6E23" w:rsidP="00543AB0">
                                        <w:pPr>
                                          <w:autoSpaceDE w:val="0"/>
                                          <w:autoSpaceDN w:val="0"/>
                                          <w:adjustRightInd w:val="0"/>
                                          <w:jc w:val="center"/>
                                          <w:rPr>
                                            <w:rFonts w:cs="Arial"/>
                                            <w:b/>
                                            <w:i/>
                                            <w:color w:val="006747"/>
                                            <w:sz w:val="10"/>
                                            <w:szCs w:val="10"/>
                                          </w:rPr>
                                        </w:pPr>
                                      </w:p>
                                      <w:p w14:paraId="661F4071" w14:textId="77777777" w:rsidR="005B6E23" w:rsidRPr="006F31C1" w:rsidRDefault="005B6E23" w:rsidP="00543AB0">
                                        <w:pPr>
                                          <w:autoSpaceDE w:val="0"/>
                                          <w:autoSpaceDN w:val="0"/>
                                          <w:adjustRightInd w:val="0"/>
                                          <w:jc w:val="center"/>
                                          <w:rPr>
                                            <w:rFonts w:cs="Arial"/>
                                            <w:i/>
                                            <w:color w:val="8C8984"/>
                                            <w:sz w:val="16"/>
                                            <w:szCs w:val="16"/>
                                          </w:rPr>
                                        </w:pPr>
                                        <w:proofErr w:type="gramStart"/>
                                        <w:r w:rsidRPr="006F31C1">
                                          <w:rPr>
                                            <w:rFonts w:cs="Arial"/>
                                            <w:b/>
                                            <w:i/>
                                            <w:color w:val="006747"/>
                                            <w:sz w:val="16"/>
                                            <w:szCs w:val="16"/>
                                          </w:rPr>
                                          <w:t>Typically</w:t>
                                        </w:r>
                                        <w:proofErr w:type="gramEnd"/>
                                        <w:r w:rsidRPr="006F31C1">
                                          <w:rPr>
                                            <w:rFonts w:cs="Arial"/>
                                            <w:b/>
                                            <w:i/>
                                            <w:color w:val="006747"/>
                                            <w:sz w:val="16"/>
                                            <w:szCs w:val="16"/>
                                          </w:rPr>
                                          <w:t xml:space="preserve"> lower rewards</w:t>
                                        </w:r>
                                      </w:p>
                                    </w:tc>
                                    <w:tc>
                                      <w:tcPr>
                                        <w:tcW w:w="717" w:type="dxa"/>
                                        <w:shd w:val="clear" w:color="auto" w:fill="auto"/>
                                        <w:vAlign w:val="bottom"/>
                                      </w:tcPr>
                                      <w:p w14:paraId="57F81ADF" w14:textId="77777777" w:rsidR="005B6E23" w:rsidRPr="006F31C1" w:rsidRDefault="005B6E23" w:rsidP="00543AB0">
                                        <w:pPr>
                                          <w:autoSpaceDE w:val="0"/>
                                          <w:autoSpaceDN w:val="0"/>
                                          <w:adjustRightInd w:val="0"/>
                                          <w:jc w:val="center"/>
                                          <w:rPr>
                                            <w:rFonts w:cs="Arial"/>
                                            <w:i/>
                                            <w:color w:val="8C8984"/>
                                            <w:sz w:val="16"/>
                                            <w:szCs w:val="16"/>
                                          </w:rPr>
                                        </w:pPr>
                                      </w:p>
                                    </w:tc>
                                    <w:tc>
                                      <w:tcPr>
                                        <w:tcW w:w="2152" w:type="dxa"/>
                                        <w:gridSpan w:val="4"/>
                                        <w:shd w:val="clear" w:color="auto" w:fill="auto"/>
                                        <w:vAlign w:val="bottom"/>
                                      </w:tcPr>
                                      <w:p w14:paraId="642BC576" w14:textId="77777777" w:rsidR="005B6E23" w:rsidRPr="006F31C1" w:rsidRDefault="005B6E23" w:rsidP="00543AB0">
                                        <w:pPr>
                                          <w:autoSpaceDE w:val="0"/>
                                          <w:autoSpaceDN w:val="0"/>
                                          <w:adjustRightInd w:val="0"/>
                                          <w:jc w:val="center"/>
                                          <w:rPr>
                                            <w:rFonts w:cs="Arial"/>
                                            <w:b/>
                                            <w:i/>
                                            <w:color w:val="006747"/>
                                            <w:sz w:val="16"/>
                                            <w:szCs w:val="16"/>
                                          </w:rPr>
                                        </w:pPr>
                                        <w:proofErr w:type="gramStart"/>
                                        <w:r w:rsidRPr="006F31C1">
                                          <w:rPr>
                                            <w:rFonts w:cs="Arial"/>
                                            <w:b/>
                                            <w:i/>
                                            <w:color w:val="006747"/>
                                            <w:sz w:val="16"/>
                                            <w:szCs w:val="16"/>
                                          </w:rPr>
                                          <w:t>Typically</w:t>
                                        </w:r>
                                        <w:proofErr w:type="gramEnd"/>
                                        <w:r w:rsidRPr="006F31C1">
                                          <w:rPr>
                                            <w:rFonts w:cs="Arial"/>
                                            <w:b/>
                                            <w:i/>
                                            <w:color w:val="006747"/>
                                            <w:sz w:val="16"/>
                                            <w:szCs w:val="16"/>
                                          </w:rPr>
                                          <w:t xml:space="preserve"> higher rewards</w:t>
                                        </w:r>
                                      </w:p>
                                    </w:tc>
                                  </w:tr>
                                  <w:tr w:rsidR="005B6E23" w:rsidRPr="006F31C1" w14:paraId="1BFF7AA0" w14:textId="77777777" w:rsidTr="00A66366">
                                    <w:tblPrEx>
                                      <w:tblBorders>
                                        <w:top w:val="none" w:sz="0" w:space="0" w:color="auto"/>
                                        <w:bottom w:val="none" w:sz="0" w:space="0" w:color="auto"/>
                                        <w:insideV w:val="single" w:sz="12" w:space="0" w:color="5696BC"/>
                                      </w:tblBorders>
                                    </w:tblPrEx>
                                    <w:trPr>
                                      <w:gridBefore w:val="1"/>
                                      <w:wBefore w:w="24" w:type="dxa"/>
                                      <w:trHeight w:val="348"/>
                                    </w:trPr>
                                    <w:tc>
                                      <w:tcPr>
                                        <w:tcW w:w="717"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717"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717"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717"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5B6E23" w:rsidRPr="006F31C1" w:rsidRDefault="005B6E23" w:rsidP="00543AB0">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717"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717"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717"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5B6E23" w:rsidRPr="00543AB0" w:rsidRDefault="005B6E23" w:rsidP="00543AB0">
                                  <w:pPr>
                                    <w:tabs>
                                      <w:tab w:val="left" w:pos="2268"/>
                                    </w:tabs>
                                    <w:autoSpaceDE w:val="0"/>
                                    <w:autoSpaceDN w:val="0"/>
                                    <w:adjustRightInd w:val="0"/>
                                    <w:spacing w:before="80" w:after="60"/>
                                    <w:rPr>
                                      <w:rFonts w:ascii="Gill Sans MT" w:hAnsi="Gill Sans MT"/>
                                      <w:color w:val="FFFFFF"/>
                                      <w:sz w:val="16"/>
                                      <w:szCs w:val="16"/>
                                    </w:rPr>
                                  </w:pPr>
                                </w:p>
                              </w:tc>
                            </w:tr>
                          </w:tbl>
                          <w:p w14:paraId="70DD6B78" w14:textId="77777777" w:rsidR="00D80973" w:rsidRPr="00D80973" w:rsidRDefault="00D80973" w:rsidP="00D80973">
                            <w:pPr>
                              <w:pStyle w:val="KIIDtext1"/>
                              <w:rPr>
                                <w:sz w:val="17"/>
                                <w:lang w:val="en-GB"/>
                              </w:rPr>
                            </w:pPr>
                            <w:r w:rsidRPr="00D80973">
                              <w:rPr>
                                <w:sz w:val="17"/>
                                <w:lang w:val="en-GB"/>
                              </w:rPr>
                              <w:t xml:space="preserve">The Fund is in category 5 as the assets it expects to hold have historically been subject to moderate to high levels of price fluctuation. This category is not guaranteed to remain unchanged and may change over time. It is based on simulated historical data and may not be a reliable indication of the future risk profile of the Fund. The lowest category does not mean a </w:t>
                            </w:r>
                            <w:proofErr w:type="gramStart"/>
                            <w:r w:rsidRPr="00D80973">
                              <w:rPr>
                                <w:sz w:val="17"/>
                                <w:lang w:val="en-GB"/>
                              </w:rPr>
                              <w:t>risk free</w:t>
                            </w:r>
                            <w:proofErr w:type="gramEnd"/>
                            <w:r w:rsidRPr="00D80973">
                              <w:rPr>
                                <w:sz w:val="17"/>
                                <w:lang w:val="en-GB"/>
                              </w:rPr>
                              <w:t xml:space="preserve"> investment. The Fund price may fall as well as rise and as a result you may not get back the original amount you invested.</w:t>
                            </w:r>
                          </w:p>
                          <w:p w14:paraId="7970CA9C" w14:textId="77777777" w:rsidR="00D80973" w:rsidRPr="00D80973" w:rsidRDefault="00D80973" w:rsidP="00D80973">
                            <w:pPr>
                              <w:pStyle w:val="KIIDtext1"/>
                              <w:rPr>
                                <w:sz w:val="17"/>
                                <w:lang w:val="en-GB"/>
                              </w:rPr>
                            </w:pPr>
                            <w:r w:rsidRPr="00D80973">
                              <w:rPr>
                                <w:sz w:val="17"/>
                                <w:lang w:val="en-GB"/>
                              </w:rPr>
                              <w:t>The Fund is exposed to additional risks not captured by the risk indicator including, without limitation.</w:t>
                            </w:r>
                          </w:p>
                          <w:p w14:paraId="60221EE0" w14:textId="0A56E3AF" w:rsidR="00A56C35" w:rsidRPr="00F67ACC" w:rsidRDefault="00A56C35" w:rsidP="00A56C35">
                            <w:pPr>
                              <w:pStyle w:val="KIIDtext1"/>
                              <w:rPr>
                                <w:rFonts w:cs="Arial"/>
                                <w:sz w:val="17"/>
                                <w:lang w:val="en-GB"/>
                              </w:rPr>
                            </w:pPr>
                            <w:r w:rsidRPr="00F67ACC">
                              <w:rPr>
                                <w:rFonts w:cs="Arial"/>
                                <w:b/>
                                <w:bCs/>
                                <w:sz w:val="17"/>
                                <w:lang w:val="en-GB"/>
                              </w:rPr>
                              <w:t>Convertibles Risk</w:t>
                            </w:r>
                            <w:r w:rsidRPr="00F67ACC">
                              <w:rPr>
                                <w:rFonts w:cs="Arial"/>
                                <w:sz w:val="17"/>
                                <w:lang w:val="en-GB"/>
                              </w:rPr>
                              <w:t xml:space="preserve">: Convertibles expose the Fund to the risk the issuer of the fixed-income or preferred stock portion of the security may fail to meet its obligations as well as the performance of the underlying </w:t>
                            </w:r>
                            <w:r w:rsidR="00A75170">
                              <w:rPr>
                                <w:rFonts w:cs="Arial"/>
                                <w:sz w:val="17"/>
                                <w:lang w:val="en-GB"/>
                              </w:rPr>
                              <w:t>e</w:t>
                            </w:r>
                            <w:r w:rsidRPr="00F67ACC">
                              <w:rPr>
                                <w:rFonts w:cs="Arial"/>
                                <w:sz w:val="17"/>
                                <w:lang w:val="en-GB"/>
                              </w:rPr>
                              <w:t>quity into which it can be converted.</w:t>
                            </w:r>
                          </w:p>
                          <w:p w14:paraId="40384A36" w14:textId="7284A0D2" w:rsidR="00A56C35" w:rsidRPr="00F67ACC" w:rsidRDefault="00A56C35" w:rsidP="00A56C35">
                            <w:pPr>
                              <w:pStyle w:val="KIIDtext1"/>
                              <w:rPr>
                                <w:rFonts w:cs="Arial"/>
                                <w:sz w:val="17"/>
                                <w:lang w:val="en-GB"/>
                              </w:rPr>
                            </w:pPr>
                            <w:r w:rsidRPr="00F67ACC">
                              <w:rPr>
                                <w:rFonts w:cs="Arial"/>
                                <w:b/>
                                <w:bCs/>
                                <w:sz w:val="17"/>
                                <w:lang w:val="en-GB"/>
                              </w:rPr>
                              <w:t>Credit Rating Risk</w:t>
                            </w:r>
                            <w:r w:rsidRPr="00F67ACC">
                              <w:rPr>
                                <w:rFonts w:cs="Arial"/>
                                <w:sz w:val="17"/>
                                <w:lang w:val="en-GB"/>
                              </w:rPr>
                              <w:t xml:space="preserve">: </w:t>
                            </w:r>
                            <w:r w:rsidR="00A75170">
                              <w:rPr>
                                <w:rFonts w:cs="Arial"/>
                                <w:sz w:val="17"/>
                                <w:lang w:val="en-GB"/>
                              </w:rPr>
                              <w:t>S</w:t>
                            </w:r>
                            <w:r w:rsidR="0052429D">
                              <w:rPr>
                                <w:rFonts w:cs="Arial"/>
                                <w:sz w:val="17"/>
                                <w:lang w:val="en-GB"/>
                              </w:rPr>
                              <w:t xml:space="preserve">ecurities </w:t>
                            </w:r>
                            <w:r w:rsidRPr="00F67ACC">
                              <w:rPr>
                                <w:rFonts w:cs="Arial"/>
                                <w:sz w:val="17"/>
                                <w:lang w:val="en-GB"/>
                              </w:rPr>
                              <w:t xml:space="preserve">below </w:t>
                            </w:r>
                            <w:r w:rsidR="009C651E">
                              <w:rPr>
                                <w:rFonts w:cs="Arial"/>
                                <w:sz w:val="17"/>
                                <w:lang w:val="en-GB"/>
                              </w:rPr>
                              <w:t>i</w:t>
                            </w:r>
                            <w:r w:rsidRPr="00F67ACC">
                              <w:rPr>
                                <w:rFonts w:cs="Arial"/>
                                <w:sz w:val="17"/>
                                <w:lang w:val="en-GB"/>
                              </w:rPr>
                              <w:t xml:space="preserve">nvestment </w:t>
                            </w:r>
                            <w:r w:rsidR="009C651E">
                              <w:rPr>
                                <w:rFonts w:cs="Arial"/>
                                <w:sz w:val="17"/>
                                <w:lang w:val="en-GB"/>
                              </w:rPr>
                              <w:t>g</w:t>
                            </w:r>
                            <w:r w:rsidRPr="00F67ACC">
                              <w:rPr>
                                <w:rFonts w:cs="Arial"/>
                                <w:sz w:val="17"/>
                                <w:lang w:val="en-GB"/>
                              </w:rPr>
                              <w:t xml:space="preserve">rade and certain unrated securities are more sensitive to economic, </w:t>
                            </w:r>
                            <w:proofErr w:type="gramStart"/>
                            <w:r w:rsidRPr="00F67ACC">
                              <w:rPr>
                                <w:rFonts w:cs="Arial"/>
                                <w:sz w:val="17"/>
                                <w:lang w:val="en-GB"/>
                              </w:rPr>
                              <w:t>regulatory</w:t>
                            </w:r>
                            <w:proofErr w:type="gramEnd"/>
                            <w:r w:rsidRPr="00F67ACC">
                              <w:rPr>
                                <w:rFonts w:cs="Arial"/>
                                <w:sz w:val="17"/>
                                <w:lang w:val="en-GB"/>
                              </w:rPr>
                              <w:t xml:space="preserve"> and social developments and have greater Liquidity Risk.</w:t>
                            </w:r>
                          </w:p>
                          <w:p w14:paraId="49D25351" w14:textId="201B077D" w:rsidR="00D80973" w:rsidRDefault="00D80973" w:rsidP="00D80973">
                            <w:pPr>
                              <w:pStyle w:val="KIIDtext1"/>
                              <w:rPr>
                                <w:rFonts w:cs="Arial"/>
                                <w:sz w:val="17"/>
                                <w:lang w:val="en-GB"/>
                              </w:rPr>
                            </w:pPr>
                            <w:r w:rsidRPr="00F67ACC">
                              <w:rPr>
                                <w:rFonts w:cs="Arial"/>
                                <w:b/>
                                <w:bCs/>
                                <w:sz w:val="17"/>
                                <w:lang w:val="en-GB"/>
                              </w:rPr>
                              <w:t>Debt Securities Risk</w:t>
                            </w:r>
                            <w:r w:rsidRPr="00F67ACC">
                              <w:rPr>
                                <w:rFonts w:cs="Arial"/>
                                <w:sz w:val="17"/>
                                <w:lang w:val="en-GB"/>
                              </w:rPr>
                              <w:t xml:space="preserve">: </w:t>
                            </w:r>
                            <w:r w:rsidR="009C651E">
                              <w:rPr>
                                <w:rFonts w:cs="Arial"/>
                                <w:sz w:val="17"/>
                                <w:lang w:val="en-GB"/>
                              </w:rPr>
                              <w:t>C</w:t>
                            </w:r>
                            <w:r w:rsidRPr="00F67ACC">
                              <w:rPr>
                                <w:rFonts w:cs="Arial"/>
                                <w:sz w:val="17"/>
                                <w:lang w:val="en-GB"/>
                              </w:rPr>
                              <w:t xml:space="preserve">hanges in interest rates, and credit quality may have adverse consequences </w:t>
                            </w:r>
                            <w:r w:rsidR="00767287">
                              <w:rPr>
                                <w:rFonts w:cs="Arial"/>
                                <w:sz w:val="17"/>
                                <w:lang w:val="en-GB"/>
                              </w:rPr>
                              <w:t>for</w:t>
                            </w:r>
                            <w:r w:rsidRPr="00F67ACC">
                              <w:rPr>
                                <w:rFonts w:cs="Arial"/>
                                <w:sz w:val="17"/>
                                <w:lang w:val="en-GB"/>
                              </w:rPr>
                              <w:t xml:space="preserve"> the Fund.</w:t>
                            </w:r>
                          </w:p>
                          <w:p w14:paraId="626D4710" w14:textId="77777777" w:rsidR="00A56C35" w:rsidRPr="00A3375D" w:rsidRDefault="00A56C35" w:rsidP="00A3375D">
                            <w:pPr>
                              <w:pStyle w:val="KIIDtext1"/>
                              <w:rPr>
                                <w:sz w:val="17"/>
                                <w:lang w:val="en-GB"/>
                              </w:rPr>
                            </w:pPr>
                          </w:p>
                          <w:p w14:paraId="5C2434DC" w14:textId="77777777" w:rsidR="00EC7D6F" w:rsidRPr="00EC7D6F" w:rsidRDefault="00EC7D6F" w:rsidP="005B6E23">
                            <w:pPr>
                              <w:pStyle w:val="KIIDtext1"/>
                              <w:rPr>
                                <w:sz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9" type="#_x0000_t202" style="position:absolute;margin-left:-52pt;margin-top:354pt;width:272.05pt;height:3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" stroked="f">
                <v:textbox>
                  <w:txbxContent>
                    <w:tbl>
                      <w:tblPr>
                        <w:tblW w:w="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69"/>
                      </w:tblGrid>
                      <w:tr w:rsidR="005B6E23" w:rsidRPr="00543AB0" w14:paraId="0AFB0406" w14:textId="77777777" w:rsidTr="00A66366">
                        <w:trPr>
                          <w:trHeight w:val="1386"/>
                        </w:trPr>
                        <w:tc>
                          <w:tcPr>
                            <w:tcW w:w="5069" w:type="dxa"/>
                            <w:tcBorders>
                              <w:top w:val="nil"/>
                              <w:left w:val="nil"/>
                              <w:bottom w:val="nil"/>
                              <w:right w:val="nil"/>
                            </w:tcBorders>
                            <w:shd w:val="clear" w:color="auto" w:fill="auto"/>
                          </w:tcPr>
                          <w:tbl>
                            <w:tblPr>
                              <w:tblW w:w="5044"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4"/>
                              <w:gridCol w:w="717"/>
                              <w:gridCol w:w="693"/>
                              <w:gridCol w:w="24"/>
                              <w:gridCol w:w="717"/>
                              <w:gridCol w:w="717"/>
                              <w:gridCol w:w="717"/>
                              <w:gridCol w:w="486"/>
                              <w:gridCol w:w="231"/>
                              <w:gridCol w:w="718"/>
                            </w:tblGrid>
                            <w:tr w:rsidR="005B6E23" w:rsidRPr="006F31C1" w14:paraId="262DD0F9" w14:textId="77777777" w:rsidTr="00A66366">
                              <w:trPr>
                                <w:trHeight w:val="145"/>
                              </w:trPr>
                              <w:tc>
                                <w:tcPr>
                                  <w:tcW w:w="1434" w:type="dxa"/>
                                  <w:gridSpan w:val="3"/>
                                  <w:shd w:val="clear" w:color="auto" w:fill="auto"/>
                                  <w:vAlign w:val="bottom"/>
                                </w:tcPr>
                                <w:p w14:paraId="2184AA1D"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Lower Risk</w:t>
                                  </w:r>
                                </w:p>
                              </w:tc>
                              <w:tc>
                                <w:tcPr>
                                  <w:tcW w:w="23" w:type="dxa"/>
                                  <w:shd w:val="clear" w:color="auto" w:fill="auto"/>
                                  <w:vAlign w:val="bottom"/>
                                </w:tcPr>
                                <w:p w14:paraId="797EDF04" w14:textId="77777777" w:rsidR="005B6E23" w:rsidRPr="006F31C1" w:rsidRDefault="005B6E23" w:rsidP="00543AB0">
                                  <w:pPr>
                                    <w:autoSpaceDE w:val="0"/>
                                    <w:autoSpaceDN w:val="0"/>
                                    <w:adjustRightInd w:val="0"/>
                                    <w:jc w:val="center"/>
                                    <w:rPr>
                                      <w:rFonts w:cs="Arial"/>
                                      <w:b/>
                                      <w:i/>
                                      <w:color w:val="8C8984"/>
                                      <w:sz w:val="16"/>
                                      <w:szCs w:val="16"/>
                                    </w:rPr>
                                  </w:pPr>
                                </w:p>
                              </w:tc>
                              <w:tc>
                                <w:tcPr>
                                  <w:tcW w:w="717" w:type="dxa"/>
                                  <w:shd w:val="clear" w:color="auto" w:fill="auto"/>
                                  <w:vAlign w:val="bottom"/>
                                </w:tcPr>
                                <w:p w14:paraId="133E9D68" w14:textId="77777777" w:rsidR="005B6E23" w:rsidRPr="006F31C1" w:rsidRDefault="005B6E23" w:rsidP="00543AB0">
                                  <w:pPr>
                                    <w:autoSpaceDE w:val="0"/>
                                    <w:autoSpaceDN w:val="0"/>
                                    <w:adjustRightInd w:val="0"/>
                                    <w:jc w:val="center"/>
                                    <w:rPr>
                                      <w:rFonts w:cs="Arial"/>
                                      <w:i/>
                                      <w:color w:val="8C8984"/>
                                      <w:sz w:val="16"/>
                                      <w:szCs w:val="16"/>
                                    </w:rPr>
                                  </w:pPr>
                                </w:p>
                              </w:tc>
                              <w:tc>
                                <w:tcPr>
                                  <w:tcW w:w="717" w:type="dxa"/>
                                  <w:shd w:val="clear" w:color="auto" w:fill="auto"/>
                                  <w:vAlign w:val="bottom"/>
                                </w:tcPr>
                                <w:p w14:paraId="6429697C" w14:textId="77777777" w:rsidR="005B6E23" w:rsidRPr="006F31C1" w:rsidRDefault="005B6E23" w:rsidP="00543AB0">
                                  <w:pPr>
                                    <w:autoSpaceDE w:val="0"/>
                                    <w:autoSpaceDN w:val="0"/>
                                    <w:adjustRightInd w:val="0"/>
                                    <w:jc w:val="center"/>
                                    <w:rPr>
                                      <w:rFonts w:cs="Arial"/>
                                      <w:i/>
                                      <w:color w:val="8C8984"/>
                                      <w:sz w:val="16"/>
                                      <w:szCs w:val="16"/>
                                    </w:rPr>
                                  </w:pPr>
                                </w:p>
                              </w:tc>
                              <w:tc>
                                <w:tcPr>
                                  <w:tcW w:w="717" w:type="dxa"/>
                                  <w:shd w:val="clear" w:color="auto" w:fill="auto"/>
                                  <w:vAlign w:val="bottom"/>
                                </w:tcPr>
                                <w:p w14:paraId="23C0978F" w14:textId="77777777" w:rsidR="005B6E23" w:rsidRPr="006F31C1" w:rsidRDefault="005B6E23" w:rsidP="00543AB0">
                                  <w:pPr>
                                    <w:autoSpaceDE w:val="0"/>
                                    <w:autoSpaceDN w:val="0"/>
                                    <w:adjustRightInd w:val="0"/>
                                    <w:jc w:val="center"/>
                                    <w:rPr>
                                      <w:rFonts w:cs="Arial"/>
                                      <w:i/>
                                      <w:color w:val="8C8984"/>
                                      <w:sz w:val="16"/>
                                      <w:szCs w:val="16"/>
                                    </w:rPr>
                                  </w:pPr>
                                </w:p>
                              </w:tc>
                              <w:tc>
                                <w:tcPr>
                                  <w:tcW w:w="486" w:type="dxa"/>
                                  <w:shd w:val="clear" w:color="auto" w:fill="auto"/>
                                  <w:vAlign w:val="bottom"/>
                                </w:tcPr>
                                <w:p w14:paraId="2E8316CD" w14:textId="77777777" w:rsidR="005B6E23" w:rsidRPr="006F31C1" w:rsidRDefault="005B6E23" w:rsidP="00543AB0">
                                  <w:pPr>
                                    <w:autoSpaceDE w:val="0"/>
                                    <w:autoSpaceDN w:val="0"/>
                                    <w:adjustRightInd w:val="0"/>
                                    <w:jc w:val="center"/>
                                    <w:rPr>
                                      <w:rFonts w:cs="Arial"/>
                                      <w:i/>
                                      <w:color w:val="8C8984"/>
                                      <w:sz w:val="16"/>
                                      <w:szCs w:val="16"/>
                                    </w:rPr>
                                  </w:pPr>
                                </w:p>
                              </w:tc>
                              <w:tc>
                                <w:tcPr>
                                  <w:tcW w:w="948" w:type="dxa"/>
                                  <w:gridSpan w:val="2"/>
                                  <w:shd w:val="clear" w:color="auto" w:fill="auto"/>
                                  <w:vAlign w:val="bottom"/>
                                </w:tcPr>
                                <w:p w14:paraId="760E85BE"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Higher Risk</w:t>
                                  </w:r>
                                </w:p>
                              </w:tc>
                            </w:tr>
                            <w:tr w:rsidR="005B6E23" w:rsidRPr="006F31C1" w14:paraId="7E4321A5" w14:textId="77777777" w:rsidTr="00A66366">
                              <w:trPr>
                                <w:trHeight w:val="17"/>
                              </w:trPr>
                              <w:tc>
                                <w:tcPr>
                                  <w:tcW w:w="2175" w:type="dxa"/>
                                  <w:gridSpan w:val="5"/>
                                  <w:shd w:val="clear" w:color="auto" w:fill="auto"/>
                                  <w:vAlign w:val="bottom"/>
                                </w:tcPr>
                                <w:p w14:paraId="46B6992D" w14:textId="77777777" w:rsidR="005B6E23" w:rsidRPr="006F31C1" w:rsidRDefault="005B6E23" w:rsidP="00543AB0">
                                  <w:pPr>
                                    <w:autoSpaceDE w:val="0"/>
                                    <w:autoSpaceDN w:val="0"/>
                                    <w:adjustRightInd w:val="0"/>
                                    <w:jc w:val="center"/>
                                    <w:rPr>
                                      <w:rFonts w:cs="Arial"/>
                                      <w:b/>
                                      <w:i/>
                                      <w:color w:val="006747"/>
                                      <w:sz w:val="10"/>
                                      <w:szCs w:val="10"/>
                                    </w:rPr>
                                  </w:pPr>
                                </w:p>
                                <w:p w14:paraId="661F4071" w14:textId="77777777" w:rsidR="005B6E23" w:rsidRPr="006F31C1" w:rsidRDefault="005B6E23" w:rsidP="00543AB0">
                                  <w:pPr>
                                    <w:autoSpaceDE w:val="0"/>
                                    <w:autoSpaceDN w:val="0"/>
                                    <w:adjustRightInd w:val="0"/>
                                    <w:jc w:val="center"/>
                                    <w:rPr>
                                      <w:rFonts w:cs="Arial"/>
                                      <w:i/>
                                      <w:color w:val="8C8984"/>
                                      <w:sz w:val="16"/>
                                      <w:szCs w:val="16"/>
                                    </w:rPr>
                                  </w:pPr>
                                  <w:proofErr w:type="gramStart"/>
                                  <w:r w:rsidRPr="006F31C1">
                                    <w:rPr>
                                      <w:rFonts w:cs="Arial"/>
                                      <w:b/>
                                      <w:i/>
                                      <w:color w:val="006747"/>
                                      <w:sz w:val="16"/>
                                      <w:szCs w:val="16"/>
                                    </w:rPr>
                                    <w:t>Typically</w:t>
                                  </w:r>
                                  <w:proofErr w:type="gramEnd"/>
                                  <w:r w:rsidRPr="006F31C1">
                                    <w:rPr>
                                      <w:rFonts w:cs="Arial"/>
                                      <w:b/>
                                      <w:i/>
                                      <w:color w:val="006747"/>
                                      <w:sz w:val="16"/>
                                      <w:szCs w:val="16"/>
                                    </w:rPr>
                                    <w:t xml:space="preserve"> lower rewards</w:t>
                                  </w:r>
                                </w:p>
                              </w:tc>
                              <w:tc>
                                <w:tcPr>
                                  <w:tcW w:w="717" w:type="dxa"/>
                                  <w:shd w:val="clear" w:color="auto" w:fill="auto"/>
                                  <w:vAlign w:val="bottom"/>
                                </w:tcPr>
                                <w:p w14:paraId="57F81ADF" w14:textId="77777777" w:rsidR="005B6E23" w:rsidRPr="006F31C1" w:rsidRDefault="005B6E23" w:rsidP="00543AB0">
                                  <w:pPr>
                                    <w:autoSpaceDE w:val="0"/>
                                    <w:autoSpaceDN w:val="0"/>
                                    <w:adjustRightInd w:val="0"/>
                                    <w:jc w:val="center"/>
                                    <w:rPr>
                                      <w:rFonts w:cs="Arial"/>
                                      <w:i/>
                                      <w:color w:val="8C8984"/>
                                      <w:sz w:val="16"/>
                                      <w:szCs w:val="16"/>
                                    </w:rPr>
                                  </w:pPr>
                                </w:p>
                              </w:tc>
                              <w:tc>
                                <w:tcPr>
                                  <w:tcW w:w="2152" w:type="dxa"/>
                                  <w:gridSpan w:val="4"/>
                                  <w:shd w:val="clear" w:color="auto" w:fill="auto"/>
                                  <w:vAlign w:val="bottom"/>
                                </w:tcPr>
                                <w:p w14:paraId="642BC576" w14:textId="77777777" w:rsidR="005B6E23" w:rsidRPr="006F31C1" w:rsidRDefault="005B6E23" w:rsidP="00543AB0">
                                  <w:pPr>
                                    <w:autoSpaceDE w:val="0"/>
                                    <w:autoSpaceDN w:val="0"/>
                                    <w:adjustRightInd w:val="0"/>
                                    <w:jc w:val="center"/>
                                    <w:rPr>
                                      <w:rFonts w:cs="Arial"/>
                                      <w:b/>
                                      <w:i/>
                                      <w:color w:val="006747"/>
                                      <w:sz w:val="16"/>
                                      <w:szCs w:val="16"/>
                                    </w:rPr>
                                  </w:pPr>
                                  <w:proofErr w:type="gramStart"/>
                                  <w:r w:rsidRPr="006F31C1">
                                    <w:rPr>
                                      <w:rFonts w:cs="Arial"/>
                                      <w:b/>
                                      <w:i/>
                                      <w:color w:val="006747"/>
                                      <w:sz w:val="16"/>
                                      <w:szCs w:val="16"/>
                                    </w:rPr>
                                    <w:t>Typically</w:t>
                                  </w:r>
                                  <w:proofErr w:type="gramEnd"/>
                                  <w:r w:rsidRPr="006F31C1">
                                    <w:rPr>
                                      <w:rFonts w:cs="Arial"/>
                                      <w:b/>
                                      <w:i/>
                                      <w:color w:val="006747"/>
                                      <w:sz w:val="16"/>
                                      <w:szCs w:val="16"/>
                                    </w:rPr>
                                    <w:t xml:space="preserve"> higher rewards</w:t>
                                  </w:r>
                                </w:p>
                              </w:tc>
                            </w:tr>
                            <w:tr w:rsidR="005B6E23" w:rsidRPr="006F31C1" w14:paraId="1BFF7AA0" w14:textId="77777777" w:rsidTr="00A66366">
                              <w:tblPrEx>
                                <w:tblBorders>
                                  <w:top w:val="none" w:sz="0" w:space="0" w:color="auto"/>
                                  <w:bottom w:val="none" w:sz="0" w:space="0" w:color="auto"/>
                                  <w:insideV w:val="single" w:sz="12" w:space="0" w:color="5696BC"/>
                                </w:tblBorders>
                              </w:tblPrEx>
                              <w:trPr>
                                <w:gridBefore w:val="1"/>
                                <w:wBefore w:w="24" w:type="dxa"/>
                                <w:trHeight w:val="348"/>
                              </w:trPr>
                              <w:tc>
                                <w:tcPr>
                                  <w:tcW w:w="717"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717"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717"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717"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5B6E23" w:rsidRPr="006F31C1" w:rsidRDefault="005B6E23" w:rsidP="00543AB0">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717"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717"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717"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5B6E23" w:rsidRPr="00543AB0" w:rsidRDefault="005B6E23" w:rsidP="00543AB0">
                            <w:pPr>
                              <w:tabs>
                                <w:tab w:val="left" w:pos="2268"/>
                              </w:tabs>
                              <w:autoSpaceDE w:val="0"/>
                              <w:autoSpaceDN w:val="0"/>
                              <w:adjustRightInd w:val="0"/>
                              <w:spacing w:before="80" w:after="60"/>
                              <w:rPr>
                                <w:rFonts w:ascii="Gill Sans MT" w:hAnsi="Gill Sans MT"/>
                                <w:color w:val="FFFFFF"/>
                                <w:sz w:val="16"/>
                                <w:szCs w:val="16"/>
                              </w:rPr>
                            </w:pPr>
                          </w:p>
                        </w:tc>
                      </w:tr>
                    </w:tbl>
                    <w:p w14:paraId="70DD6B78" w14:textId="77777777" w:rsidR="00D80973" w:rsidRPr="00D80973" w:rsidRDefault="00D80973" w:rsidP="00D80973">
                      <w:pPr>
                        <w:pStyle w:val="KIIDtext1"/>
                        <w:rPr>
                          <w:sz w:val="17"/>
                          <w:lang w:val="en-GB"/>
                        </w:rPr>
                      </w:pPr>
                      <w:r w:rsidRPr="00D80973">
                        <w:rPr>
                          <w:sz w:val="17"/>
                          <w:lang w:val="en-GB"/>
                        </w:rPr>
                        <w:t xml:space="preserve">The Fund is in category 5 as the assets it expects to hold have historically been subject to moderate to high levels of price fluctuation. This category is not guaranteed to remain unchanged and may change over time. It is based on simulated historical data and may not be a reliable indication of the future risk profile of the Fund. The lowest category does not mean a </w:t>
                      </w:r>
                      <w:proofErr w:type="gramStart"/>
                      <w:r w:rsidRPr="00D80973">
                        <w:rPr>
                          <w:sz w:val="17"/>
                          <w:lang w:val="en-GB"/>
                        </w:rPr>
                        <w:t>risk free</w:t>
                      </w:r>
                      <w:proofErr w:type="gramEnd"/>
                      <w:r w:rsidRPr="00D80973">
                        <w:rPr>
                          <w:sz w:val="17"/>
                          <w:lang w:val="en-GB"/>
                        </w:rPr>
                        <w:t xml:space="preserve"> investment. The Fund price may fall as well as rise and as a result you may not get back the original amount you invested.</w:t>
                      </w:r>
                    </w:p>
                    <w:p w14:paraId="7970CA9C" w14:textId="77777777" w:rsidR="00D80973" w:rsidRPr="00D80973" w:rsidRDefault="00D80973" w:rsidP="00D80973">
                      <w:pPr>
                        <w:pStyle w:val="KIIDtext1"/>
                        <w:rPr>
                          <w:sz w:val="17"/>
                          <w:lang w:val="en-GB"/>
                        </w:rPr>
                      </w:pPr>
                      <w:r w:rsidRPr="00D80973">
                        <w:rPr>
                          <w:sz w:val="17"/>
                          <w:lang w:val="en-GB"/>
                        </w:rPr>
                        <w:t>The Fund is exposed to additional risks not captured by the risk indicator including, without limitation.</w:t>
                      </w:r>
                    </w:p>
                    <w:p w14:paraId="60221EE0" w14:textId="0A56E3AF" w:rsidR="00A56C35" w:rsidRPr="00F67ACC" w:rsidRDefault="00A56C35" w:rsidP="00A56C35">
                      <w:pPr>
                        <w:pStyle w:val="KIIDtext1"/>
                        <w:rPr>
                          <w:rFonts w:cs="Arial"/>
                          <w:sz w:val="17"/>
                          <w:lang w:val="en-GB"/>
                        </w:rPr>
                      </w:pPr>
                      <w:r w:rsidRPr="00F67ACC">
                        <w:rPr>
                          <w:rFonts w:cs="Arial"/>
                          <w:b/>
                          <w:bCs/>
                          <w:sz w:val="17"/>
                          <w:lang w:val="en-GB"/>
                        </w:rPr>
                        <w:t>Convertibles Risk</w:t>
                      </w:r>
                      <w:r w:rsidRPr="00F67ACC">
                        <w:rPr>
                          <w:rFonts w:cs="Arial"/>
                          <w:sz w:val="17"/>
                          <w:lang w:val="en-GB"/>
                        </w:rPr>
                        <w:t xml:space="preserve">: Convertibles expose the Fund to the risk the issuer of the fixed-income or preferred stock portion of the security may fail to meet its obligations as well as the performance of the underlying </w:t>
                      </w:r>
                      <w:r w:rsidR="00A75170">
                        <w:rPr>
                          <w:rFonts w:cs="Arial"/>
                          <w:sz w:val="17"/>
                          <w:lang w:val="en-GB"/>
                        </w:rPr>
                        <w:t>e</w:t>
                      </w:r>
                      <w:r w:rsidRPr="00F67ACC">
                        <w:rPr>
                          <w:rFonts w:cs="Arial"/>
                          <w:sz w:val="17"/>
                          <w:lang w:val="en-GB"/>
                        </w:rPr>
                        <w:t>quity into which it can be converted.</w:t>
                      </w:r>
                    </w:p>
                    <w:p w14:paraId="40384A36" w14:textId="7284A0D2" w:rsidR="00A56C35" w:rsidRPr="00F67ACC" w:rsidRDefault="00A56C35" w:rsidP="00A56C35">
                      <w:pPr>
                        <w:pStyle w:val="KIIDtext1"/>
                        <w:rPr>
                          <w:rFonts w:cs="Arial"/>
                          <w:sz w:val="17"/>
                          <w:lang w:val="en-GB"/>
                        </w:rPr>
                      </w:pPr>
                      <w:r w:rsidRPr="00F67ACC">
                        <w:rPr>
                          <w:rFonts w:cs="Arial"/>
                          <w:b/>
                          <w:bCs/>
                          <w:sz w:val="17"/>
                          <w:lang w:val="en-GB"/>
                        </w:rPr>
                        <w:t>Credit Rating Risk</w:t>
                      </w:r>
                      <w:r w:rsidRPr="00F67ACC">
                        <w:rPr>
                          <w:rFonts w:cs="Arial"/>
                          <w:sz w:val="17"/>
                          <w:lang w:val="en-GB"/>
                        </w:rPr>
                        <w:t xml:space="preserve">: </w:t>
                      </w:r>
                      <w:r w:rsidR="00A75170">
                        <w:rPr>
                          <w:rFonts w:cs="Arial"/>
                          <w:sz w:val="17"/>
                          <w:lang w:val="en-GB"/>
                        </w:rPr>
                        <w:t>S</w:t>
                      </w:r>
                      <w:r w:rsidR="0052429D">
                        <w:rPr>
                          <w:rFonts w:cs="Arial"/>
                          <w:sz w:val="17"/>
                          <w:lang w:val="en-GB"/>
                        </w:rPr>
                        <w:t xml:space="preserve">ecurities </w:t>
                      </w:r>
                      <w:r w:rsidRPr="00F67ACC">
                        <w:rPr>
                          <w:rFonts w:cs="Arial"/>
                          <w:sz w:val="17"/>
                          <w:lang w:val="en-GB"/>
                        </w:rPr>
                        <w:t xml:space="preserve">below </w:t>
                      </w:r>
                      <w:r w:rsidR="009C651E">
                        <w:rPr>
                          <w:rFonts w:cs="Arial"/>
                          <w:sz w:val="17"/>
                          <w:lang w:val="en-GB"/>
                        </w:rPr>
                        <w:t>i</w:t>
                      </w:r>
                      <w:r w:rsidRPr="00F67ACC">
                        <w:rPr>
                          <w:rFonts w:cs="Arial"/>
                          <w:sz w:val="17"/>
                          <w:lang w:val="en-GB"/>
                        </w:rPr>
                        <w:t xml:space="preserve">nvestment </w:t>
                      </w:r>
                      <w:r w:rsidR="009C651E">
                        <w:rPr>
                          <w:rFonts w:cs="Arial"/>
                          <w:sz w:val="17"/>
                          <w:lang w:val="en-GB"/>
                        </w:rPr>
                        <w:t>g</w:t>
                      </w:r>
                      <w:r w:rsidRPr="00F67ACC">
                        <w:rPr>
                          <w:rFonts w:cs="Arial"/>
                          <w:sz w:val="17"/>
                          <w:lang w:val="en-GB"/>
                        </w:rPr>
                        <w:t xml:space="preserve">rade and certain unrated securities are more sensitive to economic, </w:t>
                      </w:r>
                      <w:proofErr w:type="gramStart"/>
                      <w:r w:rsidRPr="00F67ACC">
                        <w:rPr>
                          <w:rFonts w:cs="Arial"/>
                          <w:sz w:val="17"/>
                          <w:lang w:val="en-GB"/>
                        </w:rPr>
                        <w:t>regulatory</w:t>
                      </w:r>
                      <w:proofErr w:type="gramEnd"/>
                      <w:r w:rsidRPr="00F67ACC">
                        <w:rPr>
                          <w:rFonts w:cs="Arial"/>
                          <w:sz w:val="17"/>
                          <w:lang w:val="en-GB"/>
                        </w:rPr>
                        <w:t xml:space="preserve"> and social developments and have greater Liquidity Risk.</w:t>
                      </w:r>
                    </w:p>
                    <w:p w14:paraId="49D25351" w14:textId="201B077D" w:rsidR="00D80973" w:rsidRDefault="00D80973" w:rsidP="00D80973">
                      <w:pPr>
                        <w:pStyle w:val="KIIDtext1"/>
                        <w:rPr>
                          <w:rFonts w:cs="Arial"/>
                          <w:sz w:val="17"/>
                          <w:lang w:val="en-GB"/>
                        </w:rPr>
                      </w:pPr>
                      <w:r w:rsidRPr="00F67ACC">
                        <w:rPr>
                          <w:rFonts w:cs="Arial"/>
                          <w:b/>
                          <w:bCs/>
                          <w:sz w:val="17"/>
                          <w:lang w:val="en-GB"/>
                        </w:rPr>
                        <w:t>Debt Securities Risk</w:t>
                      </w:r>
                      <w:r w:rsidRPr="00F67ACC">
                        <w:rPr>
                          <w:rFonts w:cs="Arial"/>
                          <w:sz w:val="17"/>
                          <w:lang w:val="en-GB"/>
                        </w:rPr>
                        <w:t xml:space="preserve">: </w:t>
                      </w:r>
                      <w:r w:rsidR="009C651E">
                        <w:rPr>
                          <w:rFonts w:cs="Arial"/>
                          <w:sz w:val="17"/>
                          <w:lang w:val="en-GB"/>
                        </w:rPr>
                        <w:t>C</w:t>
                      </w:r>
                      <w:r w:rsidRPr="00F67ACC">
                        <w:rPr>
                          <w:rFonts w:cs="Arial"/>
                          <w:sz w:val="17"/>
                          <w:lang w:val="en-GB"/>
                        </w:rPr>
                        <w:t xml:space="preserve">hanges in interest rates, and credit quality may have adverse consequences </w:t>
                      </w:r>
                      <w:r w:rsidR="00767287">
                        <w:rPr>
                          <w:rFonts w:cs="Arial"/>
                          <w:sz w:val="17"/>
                          <w:lang w:val="en-GB"/>
                        </w:rPr>
                        <w:t>for</w:t>
                      </w:r>
                      <w:r w:rsidRPr="00F67ACC">
                        <w:rPr>
                          <w:rFonts w:cs="Arial"/>
                          <w:sz w:val="17"/>
                          <w:lang w:val="en-GB"/>
                        </w:rPr>
                        <w:t xml:space="preserve"> the Fund.</w:t>
                      </w:r>
                    </w:p>
                    <w:p w14:paraId="626D4710" w14:textId="77777777" w:rsidR="00A56C35" w:rsidRPr="00A3375D" w:rsidRDefault="00A56C35" w:rsidP="00A3375D">
                      <w:pPr>
                        <w:pStyle w:val="KIIDtext1"/>
                        <w:rPr>
                          <w:sz w:val="17"/>
                          <w:lang w:val="en-GB"/>
                        </w:rPr>
                      </w:pPr>
                    </w:p>
                    <w:p w14:paraId="5C2434DC" w14:textId="77777777" w:rsidR="00EC7D6F" w:rsidRPr="00EC7D6F" w:rsidRDefault="00EC7D6F" w:rsidP="005B6E23">
                      <w:pPr>
                        <w:pStyle w:val="KIIDtext1"/>
                        <w:rPr>
                          <w:sz w:val="17"/>
                          <w:lang w:val="en-GB"/>
                        </w:rPr>
                      </w:pPr>
                    </w:p>
                  </w:txbxContent>
                </v:textbox>
              </v:shape>
            </w:pict>
          </mc:Fallback>
        </mc:AlternateContent>
      </w:r>
      <w:r w:rsidR="00A56C35">
        <w:rPr>
          <w:noProof/>
          <w:lang w:val="en-GB" w:eastAsia="en-GB"/>
        </w:rPr>
        <mc:AlternateContent>
          <mc:Choice Requires="wps">
            <w:drawing>
              <wp:anchor distT="0" distB="0" distL="114300" distR="114300" simplePos="0" relativeHeight="251670528" behindDoc="0" locked="0" layoutInCell="1" allowOverlap="1" wp14:anchorId="00B1B62C" wp14:editId="25E294E8">
                <wp:simplePos x="0" y="0"/>
                <wp:positionH relativeFrom="column">
                  <wp:posOffset>-571500</wp:posOffset>
                </wp:positionH>
                <wp:positionV relativeFrom="paragraph">
                  <wp:posOffset>4605020</wp:posOffset>
                </wp:positionV>
                <wp:extent cx="3204210" cy="958215"/>
                <wp:effectExtent l="0" t="0" r="15240" b="13335"/>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95821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5B6E23" w:rsidRDefault="005B6E23"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40" style="position:absolute;margin-left:-45pt;margin-top:362.6pt;width:252.3pt;height:7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" filled="f" strokecolor="#006747">
                <v:textbox>
                  <w:txbxContent>
                    <w:p w14:paraId="761AD6B8" w14:textId="77777777" w:rsidR="005B6E23" w:rsidRDefault="005B6E23" w:rsidP="005B6E23"/>
                  </w:txbxContent>
                </v:textbox>
              </v:rect>
            </w:pict>
          </mc:Fallback>
        </mc:AlternateContent>
      </w:r>
      <w:r w:rsidR="00A56C35">
        <w:rPr>
          <w:noProof/>
          <w:lang w:val="en-GB" w:eastAsia="en-GB"/>
        </w:rPr>
        <mc:AlternateContent>
          <mc:Choice Requires="wps">
            <w:drawing>
              <wp:anchor distT="0" distB="0" distL="114300" distR="114300" simplePos="0" relativeHeight="251667456" behindDoc="0" locked="0" layoutInCell="1" allowOverlap="1" wp14:anchorId="6762F49B" wp14:editId="00774CD8">
                <wp:simplePos x="0" y="0"/>
                <wp:positionH relativeFrom="column">
                  <wp:posOffset>-600075</wp:posOffset>
                </wp:positionH>
                <wp:positionV relativeFrom="paragraph">
                  <wp:posOffset>4330700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77777777" w:rsidR="005B6E23" w:rsidRPr="006F31C1" w:rsidRDefault="005B6E23" w:rsidP="005B6E23">
                            <w:pPr>
                              <w:pStyle w:val="BoldSubHead"/>
                              <w:spacing w:before="0"/>
                            </w:pPr>
                            <w:r w:rsidRPr="006F31C1">
                              <w:t>Risk and Reward Profile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41" type="#_x0000_t202" style="position:absolute;margin-left:-47.25pt;margin-top:341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" stroked="f">
                <v:textbox>
                  <w:txbxContent>
                    <w:p w14:paraId="6B74D446" w14:textId="77777777" w:rsidR="005B6E23" w:rsidRPr="006F31C1" w:rsidRDefault="005B6E23" w:rsidP="005B6E23">
                      <w:pPr>
                        <w:pStyle w:val="BoldSubHead"/>
                        <w:spacing w:before="0"/>
                      </w:pPr>
                      <w:r w:rsidRPr="006F31C1">
                        <w:t>Risk and Reward Profile</w:t>
                      </w:r>
                    </w:p>
                  </w:txbxContent>
                </v:textbox>
              </v:shape>
            </w:pict>
          </mc:Fallback>
        </mc:AlternateContent>
      </w:r>
      <w:r w:rsidR="00A56C35">
        <w:rPr>
          <w:noProof/>
          <w:color w:val="000000"/>
          <w:lang w:val="en-GB" w:eastAsia="en-GB"/>
        </w:rPr>
        <mc:AlternateContent>
          <mc:Choice Requires="wps">
            <w:drawing>
              <wp:anchor distT="0" distB="0" distL="114300" distR="114300" simplePos="0" relativeHeight="251666432" behindDoc="0" locked="0" layoutInCell="1" allowOverlap="1" wp14:anchorId="1C3FD5D8" wp14:editId="7BCBB5A9">
                <wp:simplePos x="0" y="0"/>
                <wp:positionH relativeFrom="margin">
                  <wp:posOffset>-579755</wp:posOffset>
                </wp:positionH>
                <wp:positionV relativeFrom="paragraph">
                  <wp:posOffset>4290695</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6960B" id="AutoShape 101" o:spid="_x0000_s1026" type="#_x0000_t32" style="position:absolute;margin-left:-45.65pt;margin-top:337.8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" strokecolor="#006747">
                <w10:wrap anchorx="margin"/>
              </v:shape>
            </w:pict>
          </mc:Fallback>
        </mc:AlternateContent>
      </w:r>
      <w:r w:rsidR="005B6E23">
        <w:rPr>
          <w:noProof/>
          <w:lang w:val="en-GB" w:eastAsia="en-GB"/>
        </w:rPr>
        <mc:AlternateContent>
          <mc:Choice Requires="wps">
            <w:drawing>
              <wp:anchor distT="0" distB="0" distL="114300" distR="114300" simplePos="0" relativeHeight="251672576" behindDoc="0" locked="0" layoutInCell="1" allowOverlap="1" wp14:anchorId="43BF8B85" wp14:editId="1846E1C4">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42"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" stroked="f">
                <v:textbox>
                  <w:txbxContent>
                    <w:p w14:paraId="7BC00B6A"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r w:rsidR="005B6E23">
        <w:br w:type="page"/>
      </w:r>
    </w:p>
    <w:p w14:paraId="1182EDA0" w14:textId="119B3680" w:rsidR="005B6E23" w:rsidRDefault="00BE17A6">
      <w:pPr>
        <w:widowControl/>
        <w:spacing w:after="160" w:line="259" w:lineRule="auto"/>
        <w:jc w:val="left"/>
      </w:pPr>
      <w:r>
        <w:rPr>
          <w:noProof/>
          <w:lang w:val="en-GB" w:eastAsia="en-GB"/>
        </w:rPr>
        <w:lastRenderedPageBreak/>
        <mc:AlternateContent>
          <mc:Choice Requires="wps">
            <w:drawing>
              <wp:anchor distT="0" distB="0" distL="114300" distR="114300" simplePos="0" relativeHeight="251678720" behindDoc="0" locked="0" layoutInCell="1" allowOverlap="1" wp14:anchorId="314135DF" wp14:editId="0A867471">
                <wp:simplePos x="0" y="0"/>
                <wp:positionH relativeFrom="column">
                  <wp:posOffset>-559558</wp:posOffset>
                </wp:positionH>
                <wp:positionV relativeFrom="paragraph">
                  <wp:posOffset>-197894</wp:posOffset>
                </wp:positionV>
                <wp:extent cx="3346450" cy="2804615"/>
                <wp:effectExtent l="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2804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AEBB7D" w14:textId="47FAFCA8" w:rsidR="009354CE" w:rsidRDefault="009354CE" w:rsidP="009354CE">
                            <w:pPr>
                              <w:pStyle w:val="KIIDtext1"/>
                              <w:rPr>
                                <w:rFonts w:cs="Arial"/>
                                <w:sz w:val="17"/>
                                <w:lang w:val="en-GB"/>
                              </w:rPr>
                            </w:pPr>
                            <w:r w:rsidRPr="009354CE">
                              <w:rPr>
                                <w:rFonts w:cs="Arial"/>
                                <w:sz w:val="17"/>
                                <w:lang w:val="en-GB"/>
                              </w:rPr>
                              <w:t>The entry charge shown is a maximum figure. In some cases, you might pay less –your financial adviser</w:t>
                            </w:r>
                            <w:r w:rsidR="00BE17A6">
                              <w:rPr>
                                <w:rFonts w:cs="Arial"/>
                                <w:sz w:val="17"/>
                                <w:lang w:val="en-GB"/>
                              </w:rPr>
                              <w:t xml:space="preserve"> can advise if this may be the case</w:t>
                            </w:r>
                            <w:r w:rsidRPr="009354CE">
                              <w:rPr>
                                <w:rFonts w:cs="Arial"/>
                                <w:sz w:val="17"/>
                                <w:lang w:val="en-GB"/>
                              </w:rPr>
                              <w:t>.</w:t>
                            </w:r>
                          </w:p>
                          <w:p w14:paraId="1A04786B" w14:textId="1CBE3F36" w:rsidR="002E165D" w:rsidRPr="002E165D" w:rsidRDefault="002E165D" w:rsidP="002E165D">
                            <w:pPr>
                              <w:pStyle w:val="KIIDtext1"/>
                              <w:rPr>
                                <w:rFonts w:cs="Arial"/>
                                <w:sz w:val="17"/>
                                <w:lang w:val="en-GB"/>
                              </w:rPr>
                            </w:pPr>
                            <w:r w:rsidRPr="002E165D">
                              <w:rPr>
                                <w:rFonts w:cs="Arial"/>
                                <w:sz w:val="17"/>
                                <w:lang w:val="en-GB"/>
                              </w:rPr>
                              <w:t xml:space="preserve">The ongoing charges figure is </w:t>
                            </w:r>
                            <w:r w:rsidRPr="008C0CA5">
                              <w:rPr>
                                <w:rFonts w:cs="Arial"/>
                                <w:sz w:val="17"/>
                                <w:lang w:val="en-GB"/>
                              </w:rPr>
                              <w:t>based on the maximum expenses for the year ending December 2021</w:t>
                            </w:r>
                            <w:r w:rsidRPr="002E165D">
                              <w:rPr>
                                <w:rFonts w:cs="Arial"/>
                                <w:sz w:val="17"/>
                                <w:lang w:val="en-GB"/>
                              </w:rPr>
                              <w:t xml:space="preserve">. </w:t>
                            </w:r>
                            <w:r w:rsidR="00A942E5">
                              <w:rPr>
                                <w:rFonts w:cs="Arial"/>
                                <w:sz w:val="17"/>
                                <w:lang w:val="en-GB"/>
                              </w:rPr>
                              <w:t>T</w:t>
                            </w:r>
                            <w:r w:rsidRPr="002E165D">
                              <w:rPr>
                                <w:rFonts w:cs="Arial"/>
                                <w:sz w:val="17"/>
                                <w:lang w:val="en-GB"/>
                              </w:rPr>
                              <w:t xml:space="preserve">he Investment Manager </w:t>
                            </w:r>
                            <w:r w:rsidR="00A942E5">
                              <w:rPr>
                                <w:rFonts w:cs="Arial"/>
                                <w:sz w:val="17"/>
                                <w:lang w:val="en-GB"/>
                              </w:rPr>
                              <w:t xml:space="preserve">has </w:t>
                            </w:r>
                            <w:r w:rsidRPr="002E165D">
                              <w:rPr>
                                <w:rFonts w:cs="Arial"/>
                                <w:sz w:val="17"/>
                                <w:lang w:val="en-GB"/>
                              </w:rPr>
                              <w:t>waived its management fee</w:t>
                            </w:r>
                            <w:r w:rsidR="00A942E5">
                              <w:rPr>
                                <w:rFonts w:cs="Arial"/>
                                <w:sz w:val="17"/>
                                <w:lang w:val="en-GB"/>
                              </w:rPr>
                              <w:t>. Accordingly, t</w:t>
                            </w:r>
                            <w:r w:rsidRPr="00315544">
                              <w:rPr>
                                <w:rFonts w:cs="Arial"/>
                                <w:sz w:val="17"/>
                                <w:lang w:val="en-GB"/>
                              </w:rPr>
                              <w:t xml:space="preserve">he ongoing charges </w:t>
                            </w:r>
                            <w:r w:rsidR="00A942E5">
                              <w:rPr>
                                <w:rFonts w:cs="Arial"/>
                                <w:sz w:val="17"/>
                                <w:lang w:val="en-GB"/>
                              </w:rPr>
                              <w:t>figure does not include a management fee and</w:t>
                            </w:r>
                            <w:r w:rsidRPr="00315544">
                              <w:rPr>
                                <w:rFonts w:cs="Arial"/>
                                <w:sz w:val="17"/>
                                <w:lang w:val="en-GB"/>
                              </w:rPr>
                              <w:t xml:space="preserve"> excludes portfolio transaction costs other than entry and exit charges for investing in other investment funds (where relevant). This figure may vary from year to year.</w:t>
                            </w:r>
                          </w:p>
                          <w:p w14:paraId="452EE53E" w14:textId="45BC23FE" w:rsidR="00EC7D6F" w:rsidRDefault="00745DF9" w:rsidP="00745DF9">
                            <w:pPr>
                              <w:pStyle w:val="KIIDtext1"/>
                              <w:rPr>
                                <w:sz w:val="17"/>
                                <w:szCs w:val="17"/>
                              </w:rPr>
                            </w:pPr>
                            <w:r w:rsidRPr="005C41BF">
                              <w:rPr>
                                <w:sz w:val="17"/>
                                <w:szCs w:val="17"/>
                              </w:rPr>
                              <w:t>For full details of the applicable charges for the Fund reference should be made to the fees and expenses section of the Prospectus and Supplement.</w:t>
                            </w:r>
                          </w:p>
                          <w:p w14:paraId="30D1EE05" w14:textId="77777777" w:rsidR="00B12448" w:rsidRPr="00B12448" w:rsidRDefault="00B12448" w:rsidP="00745DF9">
                            <w:pPr>
                              <w:pStyle w:val="KIIDtext1"/>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43" type="#_x0000_t202" style="position:absolute;margin-left:-44.05pt;margin-top:-15.6pt;width:263.5pt;height:220.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" stroked="f">
                <v:textbox>
                  <w:txbxContent>
                    <w:p w14:paraId="27AEBB7D" w14:textId="47FAFCA8" w:rsidR="009354CE" w:rsidRDefault="009354CE" w:rsidP="009354CE">
                      <w:pPr>
                        <w:pStyle w:val="KIIDtext1"/>
                        <w:rPr>
                          <w:rFonts w:cs="Arial"/>
                          <w:sz w:val="17"/>
                          <w:lang w:val="en-GB"/>
                        </w:rPr>
                      </w:pPr>
                      <w:r w:rsidRPr="009354CE">
                        <w:rPr>
                          <w:rFonts w:cs="Arial"/>
                          <w:sz w:val="17"/>
                          <w:lang w:val="en-GB"/>
                        </w:rPr>
                        <w:t>The entry charge shown is a maximum figure. In some cases, you might pay less –your financial adviser</w:t>
                      </w:r>
                      <w:r w:rsidR="00BE17A6">
                        <w:rPr>
                          <w:rFonts w:cs="Arial"/>
                          <w:sz w:val="17"/>
                          <w:lang w:val="en-GB"/>
                        </w:rPr>
                        <w:t xml:space="preserve"> can advise if this may be the case</w:t>
                      </w:r>
                      <w:r w:rsidRPr="009354CE">
                        <w:rPr>
                          <w:rFonts w:cs="Arial"/>
                          <w:sz w:val="17"/>
                          <w:lang w:val="en-GB"/>
                        </w:rPr>
                        <w:t>.</w:t>
                      </w:r>
                    </w:p>
                    <w:p w14:paraId="1A04786B" w14:textId="1CBE3F36" w:rsidR="002E165D" w:rsidRPr="002E165D" w:rsidRDefault="002E165D" w:rsidP="002E165D">
                      <w:pPr>
                        <w:pStyle w:val="KIIDtext1"/>
                        <w:rPr>
                          <w:rFonts w:cs="Arial"/>
                          <w:sz w:val="17"/>
                          <w:lang w:val="en-GB"/>
                        </w:rPr>
                      </w:pPr>
                      <w:r w:rsidRPr="002E165D">
                        <w:rPr>
                          <w:rFonts w:cs="Arial"/>
                          <w:sz w:val="17"/>
                          <w:lang w:val="en-GB"/>
                        </w:rPr>
                        <w:t xml:space="preserve">The ongoing charges figure is </w:t>
                      </w:r>
                      <w:r w:rsidRPr="008C0CA5">
                        <w:rPr>
                          <w:rFonts w:cs="Arial"/>
                          <w:sz w:val="17"/>
                          <w:lang w:val="en-GB"/>
                        </w:rPr>
                        <w:t>based on the maximum expenses for the year ending December 2021</w:t>
                      </w:r>
                      <w:r w:rsidRPr="002E165D">
                        <w:rPr>
                          <w:rFonts w:cs="Arial"/>
                          <w:sz w:val="17"/>
                          <w:lang w:val="en-GB"/>
                        </w:rPr>
                        <w:t xml:space="preserve">. </w:t>
                      </w:r>
                      <w:r w:rsidR="00A942E5">
                        <w:rPr>
                          <w:rFonts w:cs="Arial"/>
                          <w:sz w:val="17"/>
                          <w:lang w:val="en-GB"/>
                        </w:rPr>
                        <w:t>T</w:t>
                      </w:r>
                      <w:r w:rsidRPr="002E165D">
                        <w:rPr>
                          <w:rFonts w:cs="Arial"/>
                          <w:sz w:val="17"/>
                          <w:lang w:val="en-GB"/>
                        </w:rPr>
                        <w:t xml:space="preserve">he Investment Manager </w:t>
                      </w:r>
                      <w:r w:rsidR="00A942E5">
                        <w:rPr>
                          <w:rFonts w:cs="Arial"/>
                          <w:sz w:val="17"/>
                          <w:lang w:val="en-GB"/>
                        </w:rPr>
                        <w:t xml:space="preserve">has </w:t>
                      </w:r>
                      <w:r w:rsidRPr="002E165D">
                        <w:rPr>
                          <w:rFonts w:cs="Arial"/>
                          <w:sz w:val="17"/>
                          <w:lang w:val="en-GB"/>
                        </w:rPr>
                        <w:t>waived its management fee</w:t>
                      </w:r>
                      <w:r w:rsidR="00A942E5">
                        <w:rPr>
                          <w:rFonts w:cs="Arial"/>
                          <w:sz w:val="17"/>
                          <w:lang w:val="en-GB"/>
                        </w:rPr>
                        <w:t>. Accordingly, t</w:t>
                      </w:r>
                      <w:r w:rsidRPr="00315544">
                        <w:rPr>
                          <w:rFonts w:cs="Arial"/>
                          <w:sz w:val="17"/>
                          <w:lang w:val="en-GB"/>
                        </w:rPr>
                        <w:t xml:space="preserve">he ongoing charges </w:t>
                      </w:r>
                      <w:r w:rsidR="00A942E5">
                        <w:rPr>
                          <w:rFonts w:cs="Arial"/>
                          <w:sz w:val="17"/>
                          <w:lang w:val="en-GB"/>
                        </w:rPr>
                        <w:t>figure does not include a management fee and</w:t>
                      </w:r>
                      <w:r w:rsidRPr="00315544">
                        <w:rPr>
                          <w:rFonts w:cs="Arial"/>
                          <w:sz w:val="17"/>
                          <w:lang w:val="en-GB"/>
                        </w:rPr>
                        <w:t xml:space="preserve"> excludes portfolio transaction costs other than entry and exit charges for investing in other investment funds (where relevant). This figure may vary from year to year.</w:t>
                      </w:r>
                    </w:p>
                    <w:p w14:paraId="452EE53E" w14:textId="45BC23FE" w:rsidR="00EC7D6F" w:rsidRDefault="00745DF9" w:rsidP="00745DF9">
                      <w:pPr>
                        <w:pStyle w:val="KIIDtext1"/>
                        <w:rPr>
                          <w:sz w:val="17"/>
                          <w:szCs w:val="17"/>
                        </w:rPr>
                      </w:pPr>
                      <w:r w:rsidRPr="005C41BF">
                        <w:rPr>
                          <w:sz w:val="17"/>
                          <w:szCs w:val="17"/>
                        </w:rPr>
                        <w:t>For full details of the applicable charges for the Fund reference should be made to the fees and expenses section of the Prospectus and Supplement.</w:t>
                      </w:r>
                    </w:p>
                    <w:p w14:paraId="30D1EE05" w14:textId="77777777" w:rsidR="00B12448" w:rsidRPr="00B12448" w:rsidRDefault="00B12448" w:rsidP="00745DF9">
                      <w:pPr>
                        <w:pStyle w:val="KIIDtext1"/>
                        <w:rPr>
                          <w:sz w:val="17"/>
                          <w:szCs w:val="17"/>
                        </w:rPr>
                      </w:pPr>
                    </w:p>
                  </w:txbxContent>
                </v:textbox>
              </v:shape>
            </w:pict>
          </mc:Fallback>
        </mc:AlternateContent>
      </w:r>
      <w:r w:rsidR="007C11D5">
        <w:rPr>
          <w:noProof/>
          <w:lang w:val="en-GB" w:eastAsia="en-GB"/>
        </w:rPr>
        <mc:AlternateContent>
          <mc:Choice Requires="wps">
            <w:drawing>
              <wp:anchor distT="0" distB="0" distL="114300" distR="114300" simplePos="0" relativeHeight="251676672" behindDoc="0" locked="0" layoutInCell="1" allowOverlap="1" wp14:anchorId="5F4798A8" wp14:editId="698ECE0B">
                <wp:simplePos x="0" y="0"/>
                <wp:positionH relativeFrom="column">
                  <wp:posOffset>2813050</wp:posOffset>
                </wp:positionH>
                <wp:positionV relativeFrom="paragraph">
                  <wp:posOffset>-253999</wp:posOffset>
                </wp:positionV>
                <wp:extent cx="3416300" cy="2171700"/>
                <wp:effectExtent l="0" t="0" r="12700" b="19050"/>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0" cy="217170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74" w:type="dxa"/>
                              <w:tblCellMar>
                                <w:top w:w="28" w:type="dxa"/>
                              </w:tblCellMar>
                              <w:tblLook w:val="04A0" w:firstRow="1" w:lastRow="0" w:firstColumn="1" w:lastColumn="0" w:noHBand="0" w:noVBand="1"/>
                            </w:tblPr>
                            <w:tblGrid>
                              <w:gridCol w:w="1596"/>
                              <w:gridCol w:w="741"/>
                              <w:gridCol w:w="103"/>
                              <w:gridCol w:w="296"/>
                              <w:gridCol w:w="1596"/>
                              <w:gridCol w:w="742"/>
                            </w:tblGrid>
                            <w:tr w:rsidR="00547654" w14:paraId="3ACABF2B" w14:textId="77777777" w:rsidTr="003E6915">
                              <w:trPr>
                                <w:trHeight w:val="262"/>
                              </w:trPr>
                              <w:tc>
                                <w:tcPr>
                                  <w:tcW w:w="5074" w:type="dxa"/>
                                  <w:gridSpan w:val="6"/>
                                  <w:shd w:val="clear" w:color="auto" w:fill="006747"/>
                                </w:tcPr>
                                <w:p w14:paraId="059185E8" w14:textId="77777777" w:rsidR="00547654" w:rsidRPr="006F31C1" w:rsidRDefault="00547654" w:rsidP="00547654">
                                  <w:pPr>
                                    <w:tabs>
                                      <w:tab w:val="left" w:pos="264"/>
                                    </w:tabs>
                                    <w:autoSpaceDE w:val="0"/>
                                    <w:autoSpaceDN w:val="0"/>
                                    <w:adjustRightInd w:val="0"/>
                                    <w:spacing w:line="200" w:lineRule="exact"/>
                                    <w:jc w:val="left"/>
                                    <w:rPr>
                                      <w:rFonts w:cs="Arial"/>
                                      <w:b/>
                                      <w:color w:val="FFFFFF"/>
                                      <w:sz w:val="16"/>
                                      <w:szCs w:val="16"/>
                                      <w:lang w:val="en-US"/>
                                    </w:rPr>
                                  </w:pPr>
                                  <w:r w:rsidRPr="006F31C1">
                                    <w:rPr>
                                      <w:rFonts w:cs="Arial"/>
                                      <w:b/>
                                      <w:color w:val="FFFFFF"/>
                                      <w:sz w:val="16"/>
                                      <w:szCs w:val="16"/>
                                      <w:lang w:val="en-US"/>
                                    </w:rPr>
                                    <w:t>One-off charges taken before or after you invest</w:t>
                                  </w:r>
                                </w:p>
                              </w:tc>
                            </w:tr>
                            <w:tr w:rsidR="00547654" w14:paraId="07282F6D" w14:textId="77777777" w:rsidTr="003E6915">
                              <w:trPr>
                                <w:trHeight w:val="297"/>
                              </w:trPr>
                              <w:tc>
                                <w:tcPr>
                                  <w:tcW w:w="1596" w:type="dxa"/>
                                  <w:tcBorders>
                                    <w:bottom w:val="single" w:sz="8" w:space="0" w:color="CCE1DA"/>
                                  </w:tcBorders>
                                  <w:shd w:val="clear" w:color="auto" w:fill="CCE1DA"/>
                                </w:tcPr>
                                <w:p w14:paraId="0F149CB5"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Entry Charge</w:t>
                                  </w:r>
                                </w:p>
                              </w:tc>
                              <w:tc>
                                <w:tcPr>
                                  <w:tcW w:w="741" w:type="dxa"/>
                                  <w:tcBorders>
                                    <w:bottom w:val="single" w:sz="8" w:space="0" w:color="CCE1DA"/>
                                    <w:right w:val="single" w:sz="8" w:space="0" w:color="CCE1DA"/>
                                  </w:tcBorders>
                                  <w:shd w:val="clear" w:color="auto" w:fill="auto"/>
                                </w:tcPr>
                                <w:p w14:paraId="24CC7531" w14:textId="2EB68F93"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lang w:val="en-US"/>
                                    </w:rPr>
                                    <w:t>None</w:t>
                                  </w:r>
                                </w:p>
                              </w:tc>
                              <w:tc>
                                <w:tcPr>
                                  <w:tcW w:w="399" w:type="dxa"/>
                                  <w:gridSpan w:val="2"/>
                                  <w:tcBorders>
                                    <w:left w:val="single" w:sz="8" w:space="0" w:color="CCE1DA"/>
                                  </w:tcBorders>
                                  <w:shd w:val="clear" w:color="auto" w:fill="FFFFFF"/>
                                </w:tcPr>
                                <w:p w14:paraId="52B89D6F" w14:textId="77777777" w:rsidR="00547654" w:rsidRPr="006F31C1" w:rsidRDefault="00547654" w:rsidP="00547654">
                                  <w:pPr>
                                    <w:pStyle w:val="KIIDtext1"/>
                                    <w:autoSpaceDE w:val="0"/>
                                    <w:autoSpaceDN w:val="0"/>
                                    <w:adjustRightInd w:val="0"/>
                                    <w:spacing w:line="200" w:lineRule="exact"/>
                                    <w:rPr>
                                      <w:rFonts w:cs="Arial"/>
                                      <w:sz w:val="16"/>
                                      <w:szCs w:val="16"/>
                                    </w:rPr>
                                  </w:pPr>
                                </w:p>
                              </w:tc>
                              <w:tc>
                                <w:tcPr>
                                  <w:tcW w:w="1596" w:type="dxa"/>
                                  <w:tcBorders>
                                    <w:bottom w:val="single" w:sz="8" w:space="0" w:color="CCE1DA"/>
                                  </w:tcBorders>
                                  <w:shd w:val="clear" w:color="auto" w:fill="CCE1DA"/>
                                </w:tcPr>
                                <w:p w14:paraId="0F7C93DA" w14:textId="77777777" w:rsidR="00547654" w:rsidRPr="006F31C1" w:rsidRDefault="00547654" w:rsidP="00547654">
                                  <w:pPr>
                                    <w:pStyle w:val="KIIDtext1"/>
                                    <w:autoSpaceDE w:val="0"/>
                                    <w:autoSpaceDN w:val="0"/>
                                    <w:adjustRightInd w:val="0"/>
                                    <w:spacing w:line="200" w:lineRule="exact"/>
                                    <w:rPr>
                                      <w:rFonts w:cs="Arial"/>
                                      <w:sz w:val="16"/>
                                      <w:szCs w:val="16"/>
                                    </w:rPr>
                                  </w:pPr>
                                  <w:r w:rsidRPr="006F31C1">
                                    <w:rPr>
                                      <w:rFonts w:cs="Arial"/>
                                      <w:b/>
                                      <w:color w:val="006747"/>
                                      <w:sz w:val="16"/>
                                      <w:szCs w:val="16"/>
                                      <w:lang w:val="en-US"/>
                                    </w:rPr>
                                    <w:t>Exit Charge</w:t>
                                  </w:r>
                                </w:p>
                              </w:tc>
                              <w:tc>
                                <w:tcPr>
                                  <w:tcW w:w="742" w:type="dxa"/>
                                  <w:tcBorders>
                                    <w:bottom w:val="single" w:sz="8" w:space="0" w:color="CCE1DA"/>
                                    <w:right w:val="single" w:sz="8" w:space="0" w:color="CCE1DA"/>
                                  </w:tcBorders>
                                  <w:shd w:val="clear" w:color="auto" w:fill="auto"/>
                                </w:tcPr>
                                <w:p w14:paraId="3940D495" w14:textId="636F668B"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rPr>
                                    <w:t>None</w:t>
                                  </w:r>
                                </w:p>
                              </w:tc>
                            </w:tr>
                            <w:tr w:rsidR="00547654" w14:paraId="1BF5D050" w14:textId="77777777" w:rsidTr="003E6915">
                              <w:trPr>
                                <w:trHeight w:val="538"/>
                              </w:trPr>
                              <w:tc>
                                <w:tcPr>
                                  <w:tcW w:w="5074" w:type="dxa"/>
                                  <w:gridSpan w:val="6"/>
                                  <w:shd w:val="clear" w:color="auto" w:fill="auto"/>
                                </w:tcPr>
                                <w:p w14:paraId="2BB00D2A" w14:textId="612C839B" w:rsidR="00547654" w:rsidRPr="006F31C1" w:rsidRDefault="00EC7D6F" w:rsidP="00547654">
                                  <w:pPr>
                                    <w:pStyle w:val="KIIDtext1"/>
                                    <w:autoSpaceDE w:val="0"/>
                                    <w:autoSpaceDN w:val="0"/>
                                    <w:adjustRightInd w:val="0"/>
                                    <w:spacing w:after="180" w:line="200" w:lineRule="exact"/>
                                    <w:rPr>
                                      <w:rFonts w:cs="Arial"/>
                                      <w:sz w:val="16"/>
                                      <w:szCs w:val="16"/>
                                    </w:rPr>
                                  </w:pPr>
                                  <w:r w:rsidRPr="00EC7D6F">
                                    <w:rPr>
                                      <w:rFonts w:cs="Arial"/>
                                      <w:sz w:val="16"/>
                                      <w:szCs w:val="16"/>
                                      <w:lang w:val="en-GB"/>
                                    </w:rPr>
                                    <w:t>The Entry Charge is the maximum that might be taken out of your money before it is invested.</w:t>
                                  </w:r>
                                </w:p>
                              </w:tc>
                            </w:tr>
                            <w:tr w:rsidR="00547654" w14:paraId="3DE3479F" w14:textId="77777777" w:rsidTr="003E6915">
                              <w:trPr>
                                <w:trHeight w:val="262"/>
                              </w:trPr>
                              <w:tc>
                                <w:tcPr>
                                  <w:tcW w:w="5074" w:type="dxa"/>
                                  <w:gridSpan w:val="6"/>
                                  <w:shd w:val="clear" w:color="auto" w:fill="006747"/>
                                </w:tcPr>
                                <w:p w14:paraId="40454E8D" w14:textId="77777777" w:rsidR="00547654" w:rsidRPr="006F31C1" w:rsidRDefault="00547654" w:rsidP="00547654">
                                  <w:pPr>
                                    <w:pStyle w:val="KIIDtext1"/>
                                    <w:autoSpaceDE w:val="0"/>
                                    <w:autoSpaceDN w:val="0"/>
                                    <w:adjustRightInd w:val="0"/>
                                    <w:spacing w:after="0" w:line="200" w:lineRule="exact"/>
                                    <w:rPr>
                                      <w:rFonts w:cs="Arial"/>
                                      <w:b/>
                                      <w:color w:val="FFFFFF"/>
                                      <w:sz w:val="16"/>
                                      <w:szCs w:val="16"/>
                                    </w:rPr>
                                  </w:pPr>
                                  <w:r w:rsidRPr="006F31C1">
                                    <w:rPr>
                                      <w:rFonts w:cs="Arial"/>
                                      <w:b/>
                                      <w:color w:val="FFFFFF"/>
                                      <w:sz w:val="16"/>
                                      <w:szCs w:val="16"/>
                                      <w:lang w:val="en-US"/>
                                    </w:rPr>
                                    <w:t>Charges taken from the fund over a year</w:t>
                                  </w:r>
                                </w:p>
                              </w:tc>
                            </w:tr>
                            <w:tr w:rsidR="00547654" w14:paraId="1392D75E" w14:textId="77777777" w:rsidTr="003E6915">
                              <w:trPr>
                                <w:trHeight w:val="220"/>
                              </w:trPr>
                              <w:tc>
                                <w:tcPr>
                                  <w:tcW w:w="2440" w:type="dxa"/>
                                  <w:gridSpan w:val="3"/>
                                  <w:tcBorders>
                                    <w:bottom w:val="single" w:sz="8" w:space="0" w:color="CCE1DA"/>
                                  </w:tcBorders>
                                  <w:shd w:val="clear" w:color="auto" w:fill="CCE1DA"/>
                                </w:tcPr>
                                <w:p w14:paraId="533F74C7"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Ongoing charges</w:t>
                                  </w:r>
                                </w:p>
                              </w:tc>
                              <w:tc>
                                <w:tcPr>
                                  <w:tcW w:w="2634" w:type="dxa"/>
                                  <w:gridSpan w:val="3"/>
                                  <w:tcBorders>
                                    <w:bottom w:val="single" w:sz="8" w:space="0" w:color="CCE1DA"/>
                                    <w:right w:val="single" w:sz="8" w:space="0" w:color="CCE1DA"/>
                                  </w:tcBorders>
                                  <w:shd w:val="clear" w:color="auto" w:fill="auto"/>
                                </w:tcPr>
                                <w:p w14:paraId="446FE436" w14:textId="10BD6820" w:rsidR="00547654" w:rsidRPr="003206E5" w:rsidRDefault="002E165D" w:rsidP="00260AA8">
                                  <w:pPr>
                                    <w:pStyle w:val="KIIDtext1"/>
                                    <w:autoSpaceDE w:val="0"/>
                                    <w:autoSpaceDN w:val="0"/>
                                    <w:adjustRightInd w:val="0"/>
                                    <w:spacing w:line="200" w:lineRule="exact"/>
                                    <w:rPr>
                                      <w:rFonts w:cs="Arial"/>
                                      <w:b/>
                                      <w:sz w:val="16"/>
                                      <w:szCs w:val="16"/>
                                    </w:rPr>
                                  </w:pPr>
                                  <w:r w:rsidRPr="00A942E5">
                                    <w:rPr>
                                      <w:rFonts w:cs="Arial"/>
                                      <w:sz w:val="16"/>
                                      <w:szCs w:val="16"/>
                                    </w:rPr>
                                    <w:t>0.63</w:t>
                                  </w:r>
                                  <w:r w:rsidR="00547654" w:rsidRPr="00A942E5">
                                    <w:rPr>
                                      <w:rFonts w:cs="Arial"/>
                                      <w:sz w:val="16"/>
                                      <w:szCs w:val="16"/>
                                    </w:rPr>
                                    <w:t>%</w:t>
                                  </w:r>
                                </w:p>
                              </w:tc>
                            </w:tr>
                            <w:tr w:rsidR="00547654" w14:paraId="473D24F6" w14:textId="77777777" w:rsidTr="003E6915">
                              <w:trPr>
                                <w:trHeight w:val="262"/>
                              </w:trPr>
                              <w:tc>
                                <w:tcPr>
                                  <w:tcW w:w="5074" w:type="dxa"/>
                                  <w:gridSpan w:val="6"/>
                                  <w:shd w:val="clear" w:color="auto" w:fill="006747"/>
                                </w:tcPr>
                                <w:p w14:paraId="39E2A768" w14:textId="77777777" w:rsidR="00547654" w:rsidRPr="006F31C1" w:rsidRDefault="00547654" w:rsidP="00547654">
                                  <w:pPr>
                                    <w:pStyle w:val="KIIDtext1"/>
                                    <w:autoSpaceDE w:val="0"/>
                                    <w:autoSpaceDN w:val="0"/>
                                    <w:adjustRightInd w:val="0"/>
                                    <w:spacing w:after="0" w:line="200" w:lineRule="exact"/>
                                    <w:rPr>
                                      <w:rFonts w:cs="Arial"/>
                                      <w:b/>
                                      <w:color w:val="FFFFFF"/>
                                      <w:spacing w:val="-2"/>
                                      <w:sz w:val="16"/>
                                      <w:szCs w:val="16"/>
                                    </w:rPr>
                                  </w:pPr>
                                  <w:r w:rsidRPr="006F31C1">
                                    <w:rPr>
                                      <w:rFonts w:cs="Arial"/>
                                      <w:b/>
                                      <w:color w:val="FFFFFF"/>
                                      <w:spacing w:val="-2"/>
                                      <w:sz w:val="16"/>
                                      <w:szCs w:val="16"/>
                                      <w:lang w:val="en-US"/>
                                    </w:rPr>
                                    <w:t>Charges taken from the fund under certain specific conditions</w:t>
                                  </w:r>
                                </w:p>
                              </w:tc>
                            </w:tr>
                            <w:tr w:rsidR="00547654" w14:paraId="235B34B0" w14:textId="77777777" w:rsidTr="003E6915">
                              <w:trPr>
                                <w:trHeight w:val="256"/>
                              </w:trPr>
                              <w:tc>
                                <w:tcPr>
                                  <w:tcW w:w="2440" w:type="dxa"/>
                                  <w:gridSpan w:val="3"/>
                                  <w:shd w:val="clear" w:color="auto" w:fill="CCE1DA"/>
                                  <w:vAlign w:val="center"/>
                                </w:tcPr>
                                <w:p w14:paraId="0FBFC597" w14:textId="77777777" w:rsidR="00547654" w:rsidRPr="006F31C1" w:rsidRDefault="00547654" w:rsidP="00547654">
                                  <w:pPr>
                                    <w:pStyle w:val="KIIDtext1"/>
                                    <w:autoSpaceDE w:val="0"/>
                                    <w:autoSpaceDN w:val="0"/>
                                    <w:adjustRightInd w:val="0"/>
                                    <w:rPr>
                                      <w:rFonts w:cs="Arial"/>
                                      <w:b/>
                                      <w:color w:val="006747"/>
                                      <w:sz w:val="16"/>
                                      <w:szCs w:val="16"/>
                                      <w:lang w:val="en-US"/>
                                    </w:rPr>
                                  </w:pPr>
                                  <w:r w:rsidRPr="006F31C1">
                                    <w:rPr>
                                      <w:rFonts w:cs="Arial"/>
                                      <w:b/>
                                      <w:color w:val="006747"/>
                                      <w:sz w:val="16"/>
                                      <w:szCs w:val="16"/>
                                      <w:lang w:val="en-US"/>
                                    </w:rPr>
                                    <w:t>Performance fee</w:t>
                                  </w:r>
                                </w:p>
                              </w:tc>
                              <w:tc>
                                <w:tcPr>
                                  <w:tcW w:w="2634" w:type="dxa"/>
                                  <w:gridSpan w:val="3"/>
                                  <w:tcBorders>
                                    <w:right w:val="single" w:sz="8" w:space="0" w:color="CCE1DA"/>
                                  </w:tcBorders>
                                  <w:shd w:val="clear" w:color="auto" w:fill="auto"/>
                                  <w:vAlign w:val="center"/>
                                </w:tcPr>
                                <w:p w14:paraId="4B0BEBA0" w14:textId="28171521"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rPr>
                                    <w:t>None</w:t>
                                  </w:r>
                                </w:p>
                              </w:tc>
                            </w:tr>
                          </w:tbl>
                          <w:p w14:paraId="265DD3B0" w14:textId="5ED84A28" w:rsidR="00A32750" w:rsidRPr="00A32750" w:rsidRDefault="00A32750" w:rsidP="00A32750">
                            <w:pPr>
                              <w:spacing w:after="180" w:line="200" w:lineRule="exact"/>
                              <w:rPr>
                                <w:color w:val="767171" w:themeColor="background2" w:themeShade="80"/>
                                <w:sz w:val="16"/>
                                <w:szCs w:val="17"/>
                              </w:rPr>
                            </w:pPr>
                            <w:r w:rsidRPr="00A32750">
                              <w:rPr>
                                <w:color w:val="767171" w:themeColor="background2" w:themeShade="80"/>
                                <w:sz w:val="16"/>
                                <w:szCs w:val="17"/>
                                <w:lang w:val="en-GB"/>
                              </w:rPr>
                              <w:t xml:space="preserve">The charges you pay are used to pay the operating costs of running the Fund, including the costs of </w:t>
                            </w:r>
                            <w:proofErr w:type="gramStart"/>
                            <w:r w:rsidRPr="00A32750">
                              <w:rPr>
                                <w:color w:val="767171" w:themeColor="background2" w:themeShade="80"/>
                                <w:sz w:val="16"/>
                                <w:szCs w:val="17"/>
                                <w:lang w:val="en-GB"/>
                              </w:rPr>
                              <w:t>marketing</w:t>
                            </w:r>
                            <w:proofErr w:type="gramEnd"/>
                            <w:r w:rsidRPr="00A32750">
                              <w:rPr>
                                <w:color w:val="767171" w:themeColor="background2" w:themeShade="80"/>
                                <w:sz w:val="16"/>
                                <w:szCs w:val="17"/>
                                <w:lang w:val="en-GB"/>
                              </w:rPr>
                              <w:t xml:space="preserve"> and distributing it. These charges reduce the potential growth of your investment.</w:t>
                            </w:r>
                          </w:p>
                          <w:p w14:paraId="49F259AB" w14:textId="3CB864EC" w:rsidR="00A32750" w:rsidRPr="00EC7D6F" w:rsidRDefault="00A32750"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44" style="position:absolute;margin-left:221.5pt;margin-top:-20pt;width:269pt;height:1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" filled="f" strokecolor="#006747">
                <v:textbox>
                  <w:txbxContent>
                    <w:tbl>
                      <w:tblPr>
                        <w:tblW w:w="5074" w:type="dxa"/>
                        <w:tblCellMar>
                          <w:top w:w="28" w:type="dxa"/>
                        </w:tblCellMar>
                        <w:tblLook w:val="04A0" w:firstRow="1" w:lastRow="0" w:firstColumn="1" w:lastColumn="0" w:noHBand="0" w:noVBand="1"/>
                      </w:tblPr>
                      <w:tblGrid>
                        <w:gridCol w:w="1596"/>
                        <w:gridCol w:w="741"/>
                        <w:gridCol w:w="103"/>
                        <w:gridCol w:w="296"/>
                        <w:gridCol w:w="1596"/>
                        <w:gridCol w:w="742"/>
                      </w:tblGrid>
                      <w:tr w:rsidR="00547654" w14:paraId="3ACABF2B" w14:textId="77777777" w:rsidTr="003E6915">
                        <w:trPr>
                          <w:trHeight w:val="262"/>
                        </w:trPr>
                        <w:tc>
                          <w:tcPr>
                            <w:tcW w:w="5074" w:type="dxa"/>
                            <w:gridSpan w:val="6"/>
                            <w:shd w:val="clear" w:color="auto" w:fill="006747"/>
                          </w:tcPr>
                          <w:p w14:paraId="059185E8" w14:textId="77777777" w:rsidR="00547654" w:rsidRPr="006F31C1" w:rsidRDefault="00547654" w:rsidP="00547654">
                            <w:pPr>
                              <w:tabs>
                                <w:tab w:val="left" w:pos="264"/>
                              </w:tabs>
                              <w:autoSpaceDE w:val="0"/>
                              <w:autoSpaceDN w:val="0"/>
                              <w:adjustRightInd w:val="0"/>
                              <w:spacing w:line="200" w:lineRule="exact"/>
                              <w:jc w:val="left"/>
                              <w:rPr>
                                <w:rFonts w:cs="Arial"/>
                                <w:b/>
                                <w:color w:val="FFFFFF"/>
                                <w:sz w:val="16"/>
                                <w:szCs w:val="16"/>
                                <w:lang w:val="en-US"/>
                              </w:rPr>
                            </w:pPr>
                            <w:r w:rsidRPr="006F31C1">
                              <w:rPr>
                                <w:rFonts w:cs="Arial"/>
                                <w:b/>
                                <w:color w:val="FFFFFF"/>
                                <w:sz w:val="16"/>
                                <w:szCs w:val="16"/>
                                <w:lang w:val="en-US"/>
                              </w:rPr>
                              <w:t>One-off charges taken before or after you invest</w:t>
                            </w:r>
                          </w:p>
                        </w:tc>
                      </w:tr>
                      <w:tr w:rsidR="00547654" w14:paraId="07282F6D" w14:textId="77777777" w:rsidTr="003E6915">
                        <w:trPr>
                          <w:trHeight w:val="297"/>
                        </w:trPr>
                        <w:tc>
                          <w:tcPr>
                            <w:tcW w:w="1596" w:type="dxa"/>
                            <w:tcBorders>
                              <w:bottom w:val="single" w:sz="8" w:space="0" w:color="CCE1DA"/>
                            </w:tcBorders>
                            <w:shd w:val="clear" w:color="auto" w:fill="CCE1DA"/>
                          </w:tcPr>
                          <w:p w14:paraId="0F149CB5"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Entry Charge</w:t>
                            </w:r>
                          </w:p>
                        </w:tc>
                        <w:tc>
                          <w:tcPr>
                            <w:tcW w:w="741" w:type="dxa"/>
                            <w:tcBorders>
                              <w:bottom w:val="single" w:sz="8" w:space="0" w:color="CCE1DA"/>
                              <w:right w:val="single" w:sz="8" w:space="0" w:color="CCE1DA"/>
                            </w:tcBorders>
                            <w:shd w:val="clear" w:color="auto" w:fill="auto"/>
                          </w:tcPr>
                          <w:p w14:paraId="24CC7531" w14:textId="2EB68F93"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lang w:val="en-US"/>
                              </w:rPr>
                              <w:t>None</w:t>
                            </w:r>
                          </w:p>
                        </w:tc>
                        <w:tc>
                          <w:tcPr>
                            <w:tcW w:w="399" w:type="dxa"/>
                            <w:gridSpan w:val="2"/>
                            <w:tcBorders>
                              <w:left w:val="single" w:sz="8" w:space="0" w:color="CCE1DA"/>
                            </w:tcBorders>
                            <w:shd w:val="clear" w:color="auto" w:fill="FFFFFF"/>
                          </w:tcPr>
                          <w:p w14:paraId="52B89D6F" w14:textId="77777777" w:rsidR="00547654" w:rsidRPr="006F31C1" w:rsidRDefault="00547654" w:rsidP="00547654">
                            <w:pPr>
                              <w:pStyle w:val="KIIDtext1"/>
                              <w:autoSpaceDE w:val="0"/>
                              <w:autoSpaceDN w:val="0"/>
                              <w:adjustRightInd w:val="0"/>
                              <w:spacing w:line="200" w:lineRule="exact"/>
                              <w:rPr>
                                <w:rFonts w:cs="Arial"/>
                                <w:sz w:val="16"/>
                                <w:szCs w:val="16"/>
                              </w:rPr>
                            </w:pPr>
                          </w:p>
                        </w:tc>
                        <w:tc>
                          <w:tcPr>
                            <w:tcW w:w="1596" w:type="dxa"/>
                            <w:tcBorders>
                              <w:bottom w:val="single" w:sz="8" w:space="0" w:color="CCE1DA"/>
                            </w:tcBorders>
                            <w:shd w:val="clear" w:color="auto" w:fill="CCE1DA"/>
                          </w:tcPr>
                          <w:p w14:paraId="0F7C93DA" w14:textId="77777777" w:rsidR="00547654" w:rsidRPr="006F31C1" w:rsidRDefault="00547654" w:rsidP="00547654">
                            <w:pPr>
                              <w:pStyle w:val="KIIDtext1"/>
                              <w:autoSpaceDE w:val="0"/>
                              <w:autoSpaceDN w:val="0"/>
                              <w:adjustRightInd w:val="0"/>
                              <w:spacing w:line="200" w:lineRule="exact"/>
                              <w:rPr>
                                <w:rFonts w:cs="Arial"/>
                                <w:sz w:val="16"/>
                                <w:szCs w:val="16"/>
                              </w:rPr>
                            </w:pPr>
                            <w:r w:rsidRPr="006F31C1">
                              <w:rPr>
                                <w:rFonts w:cs="Arial"/>
                                <w:b/>
                                <w:color w:val="006747"/>
                                <w:sz w:val="16"/>
                                <w:szCs w:val="16"/>
                                <w:lang w:val="en-US"/>
                              </w:rPr>
                              <w:t>Exit Charge</w:t>
                            </w:r>
                          </w:p>
                        </w:tc>
                        <w:tc>
                          <w:tcPr>
                            <w:tcW w:w="742" w:type="dxa"/>
                            <w:tcBorders>
                              <w:bottom w:val="single" w:sz="8" w:space="0" w:color="CCE1DA"/>
                              <w:right w:val="single" w:sz="8" w:space="0" w:color="CCE1DA"/>
                            </w:tcBorders>
                            <w:shd w:val="clear" w:color="auto" w:fill="auto"/>
                          </w:tcPr>
                          <w:p w14:paraId="3940D495" w14:textId="636F668B"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rPr>
                              <w:t>None</w:t>
                            </w:r>
                          </w:p>
                        </w:tc>
                      </w:tr>
                      <w:tr w:rsidR="00547654" w14:paraId="1BF5D050" w14:textId="77777777" w:rsidTr="003E6915">
                        <w:trPr>
                          <w:trHeight w:val="538"/>
                        </w:trPr>
                        <w:tc>
                          <w:tcPr>
                            <w:tcW w:w="5074" w:type="dxa"/>
                            <w:gridSpan w:val="6"/>
                            <w:shd w:val="clear" w:color="auto" w:fill="auto"/>
                          </w:tcPr>
                          <w:p w14:paraId="2BB00D2A" w14:textId="612C839B" w:rsidR="00547654" w:rsidRPr="006F31C1" w:rsidRDefault="00EC7D6F" w:rsidP="00547654">
                            <w:pPr>
                              <w:pStyle w:val="KIIDtext1"/>
                              <w:autoSpaceDE w:val="0"/>
                              <w:autoSpaceDN w:val="0"/>
                              <w:adjustRightInd w:val="0"/>
                              <w:spacing w:after="180" w:line="200" w:lineRule="exact"/>
                              <w:rPr>
                                <w:rFonts w:cs="Arial"/>
                                <w:sz w:val="16"/>
                                <w:szCs w:val="16"/>
                              </w:rPr>
                            </w:pPr>
                            <w:r w:rsidRPr="00EC7D6F">
                              <w:rPr>
                                <w:rFonts w:cs="Arial"/>
                                <w:sz w:val="16"/>
                                <w:szCs w:val="16"/>
                                <w:lang w:val="en-GB"/>
                              </w:rPr>
                              <w:t>The Entry Charge is the maximum that might be taken out of your money before it is invested.</w:t>
                            </w:r>
                          </w:p>
                        </w:tc>
                      </w:tr>
                      <w:tr w:rsidR="00547654" w14:paraId="3DE3479F" w14:textId="77777777" w:rsidTr="003E6915">
                        <w:trPr>
                          <w:trHeight w:val="262"/>
                        </w:trPr>
                        <w:tc>
                          <w:tcPr>
                            <w:tcW w:w="5074" w:type="dxa"/>
                            <w:gridSpan w:val="6"/>
                            <w:shd w:val="clear" w:color="auto" w:fill="006747"/>
                          </w:tcPr>
                          <w:p w14:paraId="40454E8D" w14:textId="77777777" w:rsidR="00547654" w:rsidRPr="006F31C1" w:rsidRDefault="00547654" w:rsidP="00547654">
                            <w:pPr>
                              <w:pStyle w:val="KIIDtext1"/>
                              <w:autoSpaceDE w:val="0"/>
                              <w:autoSpaceDN w:val="0"/>
                              <w:adjustRightInd w:val="0"/>
                              <w:spacing w:after="0" w:line="200" w:lineRule="exact"/>
                              <w:rPr>
                                <w:rFonts w:cs="Arial"/>
                                <w:b/>
                                <w:color w:val="FFFFFF"/>
                                <w:sz w:val="16"/>
                                <w:szCs w:val="16"/>
                              </w:rPr>
                            </w:pPr>
                            <w:r w:rsidRPr="006F31C1">
                              <w:rPr>
                                <w:rFonts w:cs="Arial"/>
                                <w:b/>
                                <w:color w:val="FFFFFF"/>
                                <w:sz w:val="16"/>
                                <w:szCs w:val="16"/>
                                <w:lang w:val="en-US"/>
                              </w:rPr>
                              <w:t>Charges taken from the fund over a year</w:t>
                            </w:r>
                          </w:p>
                        </w:tc>
                      </w:tr>
                      <w:tr w:rsidR="00547654" w14:paraId="1392D75E" w14:textId="77777777" w:rsidTr="003E6915">
                        <w:trPr>
                          <w:trHeight w:val="220"/>
                        </w:trPr>
                        <w:tc>
                          <w:tcPr>
                            <w:tcW w:w="2440" w:type="dxa"/>
                            <w:gridSpan w:val="3"/>
                            <w:tcBorders>
                              <w:bottom w:val="single" w:sz="8" w:space="0" w:color="CCE1DA"/>
                            </w:tcBorders>
                            <w:shd w:val="clear" w:color="auto" w:fill="CCE1DA"/>
                          </w:tcPr>
                          <w:p w14:paraId="533F74C7"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Ongoing charges</w:t>
                            </w:r>
                          </w:p>
                        </w:tc>
                        <w:tc>
                          <w:tcPr>
                            <w:tcW w:w="2634" w:type="dxa"/>
                            <w:gridSpan w:val="3"/>
                            <w:tcBorders>
                              <w:bottom w:val="single" w:sz="8" w:space="0" w:color="CCE1DA"/>
                              <w:right w:val="single" w:sz="8" w:space="0" w:color="CCE1DA"/>
                            </w:tcBorders>
                            <w:shd w:val="clear" w:color="auto" w:fill="auto"/>
                          </w:tcPr>
                          <w:p w14:paraId="446FE436" w14:textId="10BD6820" w:rsidR="00547654" w:rsidRPr="003206E5" w:rsidRDefault="002E165D" w:rsidP="00260AA8">
                            <w:pPr>
                              <w:pStyle w:val="KIIDtext1"/>
                              <w:autoSpaceDE w:val="0"/>
                              <w:autoSpaceDN w:val="0"/>
                              <w:adjustRightInd w:val="0"/>
                              <w:spacing w:line="200" w:lineRule="exact"/>
                              <w:rPr>
                                <w:rFonts w:cs="Arial"/>
                                <w:b/>
                                <w:sz w:val="16"/>
                                <w:szCs w:val="16"/>
                              </w:rPr>
                            </w:pPr>
                            <w:r w:rsidRPr="00A942E5">
                              <w:rPr>
                                <w:rFonts w:cs="Arial"/>
                                <w:sz w:val="16"/>
                                <w:szCs w:val="16"/>
                              </w:rPr>
                              <w:t>0.63</w:t>
                            </w:r>
                            <w:r w:rsidR="00547654" w:rsidRPr="00A942E5">
                              <w:rPr>
                                <w:rFonts w:cs="Arial"/>
                                <w:sz w:val="16"/>
                                <w:szCs w:val="16"/>
                              </w:rPr>
                              <w:t>%</w:t>
                            </w:r>
                          </w:p>
                        </w:tc>
                      </w:tr>
                      <w:tr w:rsidR="00547654" w14:paraId="473D24F6" w14:textId="77777777" w:rsidTr="003E6915">
                        <w:trPr>
                          <w:trHeight w:val="262"/>
                        </w:trPr>
                        <w:tc>
                          <w:tcPr>
                            <w:tcW w:w="5074" w:type="dxa"/>
                            <w:gridSpan w:val="6"/>
                            <w:shd w:val="clear" w:color="auto" w:fill="006747"/>
                          </w:tcPr>
                          <w:p w14:paraId="39E2A768" w14:textId="77777777" w:rsidR="00547654" w:rsidRPr="006F31C1" w:rsidRDefault="00547654" w:rsidP="00547654">
                            <w:pPr>
                              <w:pStyle w:val="KIIDtext1"/>
                              <w:autoSpaceDE w:val="0"/>
                              <w:autoSpaceDN w:val="0"/>
                              <w:adjustRightInd w:val="0"/>
                              <w:spacing w:after="0" w:line="200" w:lineRule="exact"/>
                              <w:rPr>
                                <w:rFonts w:cs="Arial"/>
                                <w:b/>
                                <w:color w:val="FFFFFF"/>
                                <w:spacing w:val="-2"/>
                                <w:sz w:val="16"/>
                                <w:szCs w:val="16"/>
                              </w:rPr>
                            </w:pPr>
                            <w:r w:rsidRPr="006F31C1">
                              <w:rPr>
                                <w:rFonts w:cs="Arial"/>
                                <w:b/>
                                <w:color w:val="FFFFFF"/>
                                <w:spacing w:val="-2"/>
                                <w:sz w:val="16"/>
                                <w:szCs w:val="16"/>
                                <w:lang w:val="en-US"/>
                              </w:rPr>
                              <w:t>Charges taken from the fund under certain specific conditions</w:t>
                            </w:r>
                          </w:p>
                        </w:tc>
                      </w:tr>
                      <w:tr w:rsidR="00547654" w14:paraId="235B34B0" w14:textId="77777777" w:rsidTr="003E6915">
                        <w:trPr>
                          <w:trHeight w:val="256"/>
                        </w:trPr>
                        <w:tc>
                          <w:tcPr>
                            <w:tcW w:w="2440" w:type="dxa"/>
                            <w:gridSpan w:val="3"/>
                            <w:shd w:val="clear" w:color="auto" w:fill="CCE1DA"/>
                            <w:vAlign w:val="center"/>
                          </w:tcPr>
                          <w:p w14:paraId="0FBFC597" w14:textId="77777777" w:rsidR="00547654" w:rsidRPr="006F31C1" w:rsidRDefault="00547654" w:rsidP="00547654">
                            <w:pPr>
                              <w:pStyle w:val="KIIDtext1"/>
                              <w:autoSpaceDE w:val="0"/>
                              <w:autoSpaceDN w:val="0"/>
                              <w:adjustRightInd w:val="0"/>
                              <w:rPr>
                                <w:rFonts w:cs="Arial"/>
                                <w:b/>
                                <w:color w:val="006747"/>
                                <w:sz w:val="16"/>
                                <w:szCs w:val="16"/>
                                <w:lang w:val="en-US"/>
                              </w:rPr>
                            </w:pPr>
                            <w:r w:rsidRPr="006F31C1">
                              <w:rPr>
                                <w:rFonts w:cs="Arial"/>
                                <w:b/>
                                <w:color w:val="006747"/>
                                <w:sz w:val="16"/>
                                <w:szCs w:val="16"/>
                                <w:lang w:val="en-US"/>
                              </w:rPr>
                              <w:t>Performance fee</w:t>
                            </w:r>
                          </w:p>
                        </w:tc>
                        <w:tc>
                          <w:tcPr>
                            <w:tcW w:w="2634" w:type="dxa"/>
                            <w:gridSpan w:val="3"/>
                            <w:tcBorders>
                              <w:right w:val="single" w:sz="8" w:space="0" w:color="CCE1DA"/>
                            </w:tcBorders>
                            <w:shd w:val="clear" w:color="auto" w:fill="auto"/>
                            <w:vAlign w:val="center"/>
                          </w:tcPr>
                          <w:p w14:paraId="4B0BEBA0" w14:textId="28171521"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rPr>
                              <w:t>None</w:t>
                            </w:r>
                          </w:p>
                        </w:tc>
                      </w:tr>
                    </w:tbl>
                    <w:p w14:paraId="265DD3B0" w14:textId="5ED84A28" w:rsidR="00A32750" w:rsidRPr="00A32750" w:rsidRDefault="00A32750" w:rsidP="00A32750">
                      <w:pPr>
                        <w:spacing w:after="180" w:line="200" w:lineRule="exact"/>
                        <w:rPr>
                          <w:color w:val="767171" w:themeColor="background2" w:themeShade="80"/>
                          <w:sz w:val="16"/>
                          <w:szCs w:val="17"/>
                        </w:rPr>
                      </w:pPr>
                      <w:r w:rsidRPr="00A32750">
                        <w:rPr>
                          <w:color w:val="767171" w:themeColor="background2" w:themeShade="80"/>
                          <w:sz w:val="16"/>
                          <w:szCs w:val="17"/>
                          <w:lang w:val="en-GB"/>
                        </w:rPr>
                        <w:t xml:space="preserve">The charges you pay are used to pay the operating costs of running the Fund, including the costs of </w:t>
                      </w:r>
                      <w:proofErr w:type="gramStart"/>
                      <w:r w:rsidRPr="00A32750">
                        <w:rPr>
                          <w:color w:val="767171" w:themeColor="background2" w:themeShade="80"/>
                          <w:sz w:val="16"/>
                          <w:szCs w:val="17"/>
                          <w:lang w:val="en-GB"/>
                        </w:rPr>
                        <w:t>marketing</w:t>
                      </w:r>
                      <w:proofErr w:type="gramEnd"/>
                      <w:r w:rsidRPr="00A32750">
                        <w:rPr>
                          <w:color w:val="767171" w:themeColor="background2" w:themeShade="80"/>
                          <w:sz w:val="16"/>
                          <w:szCs w:val="17"/>
                          <w:lang w:val="en-GB"/>
                        </w:rPr>
                        <w:t xml:space="preserve"> and distributing it. These charges reduce the potential growth of your investment.</w:t>
                      </w:r>
                    </w:p>
                    <w:p w14:paraId="49F259AB" w14:textId="3CB864EC" w:rsidR="00A32750" w:rsidRPr="00EC7D6F" w:rsidRDefault="00A32750" w:rsidP="00547654">
                      <w:pPr>
                        <w:rPr>
                          <w:sz w:val="17"/>
                          <w:szCs w:val="17"/>
                        </w:rPr>
                      </w:pPr>
                    </w:p>
                  </w:txbxContent>
                </v:textbox>
              </v:rect>
            </w:pict>
          </mc:Fallback>
        </mc:AlternateContent>
      </w:r>
      <w:r w:rsidR="002E165D">
        <w:rPr>
          <w:noProof/>
          <w:lang w:val="en-GB" w:eastAsia="en-GB"/>
        </w:rPr>
        <mc:AlternateContent>
          <mc:Choice Requires="wps">
            <w:drawing>
              <wp:anchor distT="0" distB="0" distL="114300" distR="114300" simplePos="0" relativeHeight="251674624" behindDoc="0" locked="0" layoutInCell="1" allowOverlap="1" wp14:anchorId="18404AF7" wp14:editId="1B772CD3">
                <wp:simplePos x="0" y="0"/>
                <wp:positionH relativeFrom="column">
                  <wp:posOffset>-464820</wp:posOffset>
                </wp:positionH>
                <wp:positionV relativeFrom="paragraph">
                  <wp:posOffset>-391160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45" type="#_x0000_t202" style="position:absolute;margin-left:-36.6pt;margin-top:-30.8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" stroked="f">
                <v:textbox>
                  <w:txbxContent>
                    <w:p w14:paraId="6806782D"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p>
    <w:p w14:paraId="2EAC6F4B" w14:textId="1941FC9C" w:rsidR="005B6E23" w:rsidRDefault="005B6E23">
      <w:pPr>
        <w:widowControl/>
        <w:spacing w:after="160" w:line="259" w:lineRule="auto"/>
        <w:jc w:val="left"/>
      </w:pPr>
    </w:p>
    <w:p w14:paraId="28366717" w14:textId="1B007B66" w:rsidR="00CB0F6B" w:rsidRDefault="00CB0F6B">
      <w:pPr>
        <w:widowControl/>
        <w:spacing w:after="160" w:line="259" w:lineRule="auto"/>
        <w:jc w:val="left"/>
      </w:pPr>
    </w:p>
    <w:p w14:paraId="4A1DA4D6" w14:textId="2EB1D1A6" w:rsidR="00CB0F6B" w:rsidRDefault="00CB0F6B">
      <w:pPr>
        <w:widowControl/>
        <w:spacing w:after="160" w:line="259" w:lineRule="auto"/>
        <w:jc w:val="left"/>
      </w:pPr>
    </w:p>
    <w:p w14:paraId="6E498A85" w14:textId="258DA246" w:rsidR="00CB0F6B" w:rsidRDefault="00CB0F6B">
      <w:pPr>
        <w:widowControl/>
        <w:spacing w:after="160" w:line="259" w:lineRule="auto"/>
        <w:jc w:val="left"/>
      </w:pPr>
    </w:p>
    <w:p w14:paraId="1653F5EC" w14:textId="7F6D30EF" w:rsidR="00CB0F6B" w:rsidRDefault="00CB0F6B">
      <w:pPr>
        <w:widowControl/>
        <w:spacing w:after="160" w:line="259" w:lineRule="auto"/>
        <w:jc w:val="left"/>
      </w:pPr>
    </w:p>
    <w:p w14:paraId="2E0E1DE6" w14:textId="2DDE477F" w:rsidR="00CB0F6B" w:rsidRDefault="00CB0F6B">
      <w:pPr>
        <w:widowControl/>
        <w:spacing w:after="160" w:line="259" w:lineRule="auto"/>
        <w:jc w:val="left"/>
      </w:pPr>
    </w:p>
    <w:p w14:paraId="6E9DDF1D" w14:textId="59B9AB02" w:rsidR="00CB0F6B" w:rsidRDefault="00CA564D">
      <w:pPr>
        <w:widowControl/>
        <w:spacing w:after="160" w:line="259" w:lineRule="auto"/>
        <w:jc w:val="left"/>
      </w:pPr>
      <w:r>
        <w:rPr>
          <w:noProof/>
          <w:lang w:val="en-GB" w:eastAsia="en-GB"/>
        </w:rPr>
        <mc:AlternateContent>
          <mc:Choice Requires="wps">
            <w:drawing>
              <wp:anchor distT="0" distB="0" distL="114300" distR="114300" simplePos="0" relativeHeight="251682816" behindDoc="0" locked="0" layoutInCell="1" allowOverlap="1" wp14:anchorId="0E57E85D" wp14:editId="4195A694">
                <wp:simplePos x="0" y="0"/>
                <wp:positionH relativeFrom="column">
                  <wp:posOffset>-525145</wp:posOffset>
                </wp:positionH>
                <wp:positionV relativeFrom="paragraph">
                  <wp:posOffset>266700</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A84A" w14:textId="77777777" w:rsidR="00547654" w:rsidRPr="006F31C1" w:rsidRDefault="00547654" w:rsidP="00547654">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Past Performance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46" type="#_x0000_t202" style="position:absolute;margin-left:-41.35pt;margin-top:21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" stroked="f">
                <v:textbox>
                  <w:txbxContent>
                    <w:p w14:paraId="790DA84A" w14:textId="77777777" w:rsidR="00547654" w:rsidRPr="006F31C1" w:rsidRDefault="00547654" w:rsidP="00547654">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Past Performance</w:t>
                      </w:r>
                    </w:p>
                  </w:txbxContent>
                </v:textbox>
              </v:shape>
            </w:pict>
          </mc:Fallback>
        </mc:AlternateContent>
      </w:r>
    </w:p>
    <w:p w14:paraId="39853E37" w14:textId="48437C99" w:rsidR="00CB0F6B" w:rsidRDefault="00CA564D">
      <w:pPr>
        <w:widowControl/>
        <w:spacing w:after="160" w:line="259" w:lineRule="auto"/>
        <w:jc w:val="left"/>
      </w:pPr>
      <w:r>
        <w:rPr>
          <w:noProof/>
          <w:lang w:val="en-GB" w:eastAsia="en-GB"/>
        </w:rPr>
        <w:drawing>
          <wp:anchor distT="0" distB="0" distL="114300" distR="114300" simplePos="0" relativeHeight="251734016" behindDoc="0" locked="0" layoutInCell="1" allowOverlap="1" wp14:anchorId="51250DCB" wp14:editId="62928E9E">
            <wp:simplePos x="0" y="0"/>
            <wp:positionH relativeFrom="column">
              <wp:posOffset>-454025</wp:posOffset>
            </wp:positionH>
            <wp:positionV relativeFrom="paragraph">
              <wp:posOffset>255270</wp:posOffset>
            </wp:positionV>
            <wp:extent cx="2990850" cy="187071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850" cy="187071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lang w:val="en-GB" w:eastAsia="en-GB"/>
        </w:rPr>
        <mc:AlternateContent>
          <mc:Choice Requires="wps">
            <w:drawing>
              <wp:anchor distT="0" distB="0" distL="114300" distR="114300" simplePos="0" relativeHeight="251680768" behindDoc="0" locked="0" layoutInCell="1" allowOverlap="1" wp14:anchorId="2ED6B05F" wp14:editId="2B762F26">
                <wp:simplePos x="0" y="0"/>
                <wp:positionH relativeFrom="margin">
                  <wp:posOffset>-525145</wp:posOffset>
                </wp:positionH>
                <wp:positionV relativeFrom="paragraph">
                  <wp:posOffset>234950</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D09AE3" id="_x0000_t32" coordsize="21600,21600" o:spt="32" o:oned="t" path="m,l21600,21600e" filled="f">
                <v:path arrowok="t" fillok="f" o:connecttype="none"/>
                <o:lock v:ext="edit" shapetype="t"/>
              </v:shapetype>
              <v:shape id="AutoShape 129" o:spid="_x0000_s1026" type="#_x0000_t32" style="position:absolute;margin-left:-41.35pt;margin-top:18.5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" strokecolor="#006747">
                <w10:wrap anchorx="margin"/>
              </v:shape>
            </w:pict>
          </mc:Fallback>
        </mc:AlternateContent>
      </w:r>
    </w:p>
    <w:p w14:paraId="43360E40" w14:textId="1FDBA486" w:rsidR="00F631E3" w:rsidRDefault="00CA564D">
      <w:pPr>
        <w:widowControl/>
        <w:spacing w:after="160" w:line="259" w:lineRule="auto"/>
        <w:jc w:val="left"/>
      </w:pPr>
      <w:r>
        <w:rPr>
          <w:noProof/>
          <w:lang w:val="en-GB" w:eastAsia="en-GB"/>
        </w:rPr>
        <w:drawing>
          <wp:anchor distT="0" distB="0" distL="114300" distR="114300" simplePos="0" relativeHeight="251735040" behindDoc="0" locked="0" layoutInCell="1" allowOverlap="1" wp14:anchorId="4EB33C45" wp14:editId="6FFB7FEC">
            <wp:simplePos x="0" y="0"/>
            <wp:positionH relativeFrom="margin">
              <wp:posOffset>2837815</wp:posOffset>
            </wp:positionH>
            <wp:positionV relativeFrom="paragraph">
              <wp:posOffset>11430</wp:posOffset>
            </wp:positionV>
            <wp:extent cx="2863850" cy="1917065"/>
            <wp:effectExtent l="0" t="0" r="0" b="6985"/>
            <wp:wrapNone/>
            <wp:docPr id="43" name="Picture 43"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Chart, waterfall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0" cy="1917065"/>
                    </a:xfrm>
                    <a:prstGeom prst="rect">
                      <a:avLst/>
                    </a:prstGeom>
                    <a:noFill/>
                  </pic:spPr>
                </pic:pic>
              </a:graphicData>
            </a:graphic>
            <wp14:sizeRelH relativeFrom="page">
              <wp14:pctWidth>0</wp14:pctWidth>
            </wp14:sizeRelH>
            <wp14:sizeRelV relativeFrom="page">
              <wp14:pctHeight>0</wp14:pctHeight>
            </wp14:sizeRelV>
          </wp:anchor>
        </w:drawing>
      </w:r>
    </w:p>
    <w:p w14:paraId="7DE48D5B" w14:textId="521AA3F8" w:rsidR="003E383B" w:rsidRDefault="003E383B">
      <w:pPr>
        <w:widowControl/>
        <w:spacing w:after="160" w:line="259" w:lineRule="auto"/>
        <w:jc w:val="left"/>
      </w:pPr>
    </w:p>
    <w:p w14:paraId="04FC5D2C" w14:textId="72D2F81A" w:rsidR="00B12448" w:rsidRDefault="002550DA">
      <w:pPr>
        <w:widowControl/>
        <w:spacing w:after="160" w:line="259" w:lineRule="auto"/>
        <w:jc w:val="left"/>
      </w:pPr>
      <w:r>
        <w:rPr>
          <w:noProof/>
          <w:lang w:val="en-GB" w:eastAsia="en-GB"/>
        </w:rPr>
        <w:drawing>
          <wp:anchor distT="0" distB="0" distL="114300" distR="114300" simplePos="0" relativeHeight="251705344" behindDoc="0" locked="0" layoutInCell="1" allowOverlap="1" wp14:anchorId="4D17BF69" wp14:editId="29AED1A2">
            <wp:simplePos x="0" y="0"/>
            <wp:positionH relativeFrom="column">
              <wp:posOffset>4850765</wp:posOffset>
            </wp:positionH>
            <wp:positionV relativeFrom="paragraph">
              <wp:posOffset>5913755</wp:posOffset>
            </wp:positionV>
            <wp:extent cx="1521726" cy="715268"/>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p w14:paraId="1585E402" w14:textId="6ECACE22" w:rsidR="00B12448" w:rsidRDefault="00CA564D">
      <w:pPr>
        <w:widowControl/>
        <w:spacing w:after="160" w:line="259" w:lineRule="auto"/>
        <w:jc w:val="left"/>
      </w:pPr>
      <w:r>
        <w:rPr>
          <w:noProof/>
        </w:rPr>
        <mc:AlternateContent>
          <mc:Choice Requires="wps">
            <w:drawing>
              <wp:anchor distT="45720" distB="45720" distL="114300" distR="114300" simplePos="0" relativeHeight="251732992" behindDoc="0" locked="0" layoutInCell="1" allowOverlap="1" wp14:anchorId="1009696B" wp14:editId="42503A2E">
                <wp:simplePos x="0" y="0"/>
                <wp:positionH relativeFrom="column">
                  <wp:posOffset>-438150</wp:posOffset>
                </wp:positionH>
                <wp:positionV relativeFrom="paragraph">
                  <wp:posOffset>1045845</wp:posOffset>
                </wp:positionV>
                <wp:extent cx="70104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4620"/>
                        </a:xfrm>
                        <a:prstGeom prst="rect">
                          <a:avLst/>
                        </a:prstGeom>
                        <a:noFill/>
                        <a:ln w="9525">
                          <a:noFill/>
                          <a:miter lim="800000"/>
                          <a:headEnd/>
                          <a:tailEnd/>
                        </a:ln>
                      </wps:spPr>
                      <wps:txbx>
                        <w:txbxContent>
                          <w:p w14:paraId="5C2CB543" w14:textId="30962111" w:rsidR="00B717CD" w:rsidRDefault="00B717CD" w:rsidP="004B4CA5">
                            <w:pPr>
                              <w:pStyle w:val="KIIDtext1"/>
                            </w:pPr>
                            <w:r>
                              <w:rPr>
                                <w:rFonts w:ascii="ArialMT" w:eastAsiaTheme="minorHAnsi" w:hAnsi="ArialMT" w:cs="ArialMT"/>
                                <w:sz w:val="14"/>
                                <w:szCs w:val="14"/>
                                <w:lang w:val="en-GB"/>
                              </w:rPr>
                              <w:t xml:space="preserve">The past performance percentage reflected in the graphs above include all operating and management fees incurred by the Class </w:t>
                            </w:r>
                            <w:r w:rsidR="00C0446B">
                              <w:rPr>
                                <w:rFonts w:ascii="ArialMT" w:eastAsiaTheme="minorHAnsi" w:hAnsi="ArialMT" w:cs="ArialMT"/>
                                <w:sz w:val="14"/>
                                <w:szCs w:val="14"/>
                                <w:lang w:val="en-GB"/>
                              </w:rPr>
                              <w:t>F</w:t>
                            </w:r>
                            <w:r w:rsidR="0078402C">
                              <w:rPr>
                                <w:rFonts w:ascii="ArialMT" w:eastAsiaTheme="minorHAnsi" w:hAnsi="ArialMT" w:cs="ArialMT"/>
                                <w:sz w:val="14"/>
                                <w:szCs w:val="14"/>
                                <w:lang w:val="en-GB"/>
                              </w:rPr>
                              <w:t xml:space="preserve"> </w:t>
                            </w:r>
                            <w:r>
                              <w:rPr>
                                <w:rFonts w:ascii="ArialMT" w:eastAsiaTheme="minorHAnsi" w:hAnsi="ArialMT" w:cs="ArialMT"/>
                                <w:sz w:val="14"/>
                                <w:szCs w:val="14"/>
                                <w:lang w:val="en-GB"/>
                              </w:rPr>
                              <w:t xml:space="preserve">Shares of the Fund. Past performance is not necessarily a guide to future performance, prices may </w:t>
                            </w:r>
                            <w:proofErr w:type="gramStart"/>
                            <w:r>
                              <w:rPr>
                                <w:rFonts w:ascii="ArialMT" w:eastAsiaTheme="minorHAnsi" w:hAnsi="ArialMT" w:cs="ArialMT"/>
                                <w:sz w:val="14"/>
                                <w:szCs w:val="14"/>
                                <w:lang w:val="en-GB"/>
                              </w:rPr>
                              <w:t>fluctuate</w:t>
                            </w:r>
                            <w:proofErr w:type="gramEnd"/>
                            <w:r>
                              <w:rPr>
                                <w:rFonts w:ascii="ArialMT" w:eastAsiaTheme="minorHAnsi" w:hAnsi="ArialMT" w:cs="ArialMT"/>
                                <w:sz w:val="14"/>
                                <w:szCs w:val="14"/>
                                <w:lang w:val="en-GB"/>
                              </w:rPr>
                              <w:t xml:space="preserve"> and you may not get back your original investment. As this fund is a </w:t>
                            </w:r>
                            <w:proofErr w:type="gramStart"/>
                            <w:r>
                              <w:rPr>
                                <w:rFonts w:ascii="ArialMT" w:eastAsiaTheme="minorHAnsi" w:hAnsi="ArialMT" w:cs="ArialMT"/>
                                <w:sz w:val="14"/>
                                <w:szCs w:val="14"/>
                                <w:lang w:val="en-GB"/>
                              </w:rPr>
                              <w:t>newly-established</w:t>
                            </w:r>
                            <w:proofErr w:type="gramEnd"/>
                            <w:r>
                              <w:rPr>
                                <w:rFonts w:ascii="ArialMT" w:eastAsiaTheme="minorHAnsi" w:hAnsi="ArialMT" w:cs="ArialMT"/>
                                <w:sz w:val="14"/>
                                <w:szCs w:val="14"/>
                                <w:lang w:val="en-GB"/>
                              </w:rPr>
                              <w:t xml:space="preserve"> receiving entity of a merger of a previous UCITS fund, past performance reflects the performance of </w:t>
                            </w:r>
                            <w:r w:rsidR="009C651E">
                              <w:rPr>
                                <w:rFonts w:ascii="ArialMT" w:eastAsiaTheme="minorHAnsi" w:hAnsi="ArialMT" w:cs="ArialMT"/>
                                <w:sz w:val="14"/>
                                <w:szCs w:val="14"/>
                                <w:lang w:val="en-GB"/>
                              </w:rPr>
                              <w:t>Chinook Global Convertible Fund, a sub fund of Ferox Investments ICAV</w:t>
                            </w:r>
                            <w:r>
                              <w:rPr>
                                <w:rFonts w:ascii="ArialMT" w:eastAsiaTheme="minorHAnsi" w:hAnsi="ArialMT" w:cs="ArialMT"/>
                                <w:sz w:val="14"/>
                                <w:szCs w:val="14"/>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09696B" id="_x0000_s1047" type="#_x0000_t202" style="position:absolute;margin-left:-34.5pt;margin-top:82.35pt;width:552pt;height:110.6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" filled="f" stroked="f">
                <v:textbox style="mso-fit-shape-to-text:t">
                  <w:txbxContent>
                    <w:p w14:paraId="5C2CB543" w14:textId="30962111" w:rsidR="00B717CD" w:rsidRDefault="00B717CD" w:rsidP="004B4CA5">
                      <w:pPr>
                        <w:pStyle w:val="KIIDtext1"/>
                      </w:pPr>
                      <w:r>
                        <w:rPr>
                          <w:rFonts w:ascii="ArialMT" w:eastAsiaTheme="minorHAnsi" w:hAnsi="ArialMT" w:cs="ArialMT"/>
                          <w:sz w:val="14"/>
                          <w:szCs w:val="14"/>
                          <w:lang w:val="en-GB"/>
                        </w:rPr>
                        <w:t xml:space="preserve">The past performance percentage reflected in the graphs above include all operating and management fees incurred by the Class </w:t>
                      </w:r>
                      <w:r w:rsidR="00C0446B">
                        <w:rPr>
                          <w:rFonts w:ascii="ArialMT" w:eastAsiaTheme="minorHAnsi" w:hAnsi="ArialMT" w:cs="ArialMT"/>
                          <w:sz w:val="14"/>
                          <w:szCs w:val="14"/>
                          <w:lang w:val="en-GB"/>
                        </w:rPr>
                        <w:t>F</w:t>
                      </w:r>
                      <w:r w:rsidR="0078402C">
                        <w:rPr>
                          <w:rFonts w:ascii="ArialMT" w:eastAsiaTheme="minorHAnsi" w:hAnsi="ArialMT" w:cs="ArialMT"/>
                          <w:sz w:val="14"/>
                          <w:szCs w:val="14"/>
                          <w:lang w:val="en-GB"/>
                        </w:rPr>
                        <w:t xml:space="preserve"> </w:t>
                      </w:r>
                      <w:r>
                        <w:rPr>
                          <w:rFonts w:ascii="ArialMT" w:eastAsiaTheme="minorHAnsi" w:hAnsi="ArialMT" w:cs="ArialMT"/>
                          <w:sz w:val="14"/>
                          <w:szCs w:val="14"/>
                          <w:lang w:val="en-GB"/>
                        </w:rPr>
                        <w:t xml:space="preserve">Shares of the Fund. Past performance is not necessarily a guide to future performance, prices may </w:t>
                      </w:r>
                      <w:proofErr w:type="gramStart"/>
                      <w:r>
                        <w:rPr>
                          <w:rFonts w:ascii="ArialMT" w:eastAsiaTheme="minorHAnsi" w:hAnsi="ArialMT" w:cs="ArialMT"/>
                          <w:sz w:val="14"/>
                          <w:szCs w:val="14"/>
                          <w:lang w:val="en-GB"/>
                        </w:rPr>
                        <w:t>fluctuate</w:t>
                      </w:r>
                      <w:proofErr w:type="gramEnd"/>
                      <w:r>
                        <w:rPr>
                          <w:rFonts w:ascii="ArialMT" w:eastAsiaTheme="minorHAnsi" w:hAnsi="ArialMT" w:cs="ArialMT"/>
                          <w:sz w:val="14"/>
                          <w:szCs w:val="14"/>
                          <w:lang w:val="en-GB"/>
                        </w:rPr>
                        <w:t xml:space="preserve"> and you may not get back your original investment. As this fund is a </w:t>
                      </w:r>
                      <w:proofErr w:type="gramStart"/>
                      <w:r>
                        <w:rPr>
                          <w:rFonts w:ascii="ArialMT" w:eastAsiaTheme="minorHAnsi" w:hAnsi="ArialMT" w:cs="ArialMT"/>
                          <w:sz w:val="14"/>
                          <w:szCs w:val="14"/>
                          <w:lang w:val="en-GB"/>
                        </w:rPr>
                        <w:t>newly-established</w:t>
                      </w:r>
                      <w:proofErr w:type="gramEnd"/>
                      <w:r>
                        <w:rPr>
                          <w:rFonts w:ascii="ArialMT" w:eastAsiaTheme="minorHAnsi" w:hAnsi="ArialMT" w:cs="ArialMT"/>
                          <w:sz w:val="14"/>
                          <w:szCs w:val="14"/>
                          <w:lang w:val="en-GB"/>
                        </w:rPr>
                        <w:t xml:space="preserve"> receiving entity of a merger of a previous UCITS fund, past performance reflects the performance of </w:t>
                      </w:r>
                      <w:r w:rsidR="009C651E">
                        <w:rPr>
                          <w:rFonts w:ascii="ArialMT" w:eastAsiaTheme="minorHAnsi" w:hAnsi="ArialMT" w:cs="ArialMT"/>
                          <w:sz w:val="14"/>
                          <w:szCs w:val="14"/>
                          <w:lang w:val="en-GB"/>
                        </w:rPr>
                        <w:t>Chinook Global Convertible Fund, a sub fund of Ferox Investments ICAV</w:t>
                      </w:r>
                      <w:r>
                        <w:rPr>
                          <w:rFonts w:ascii="ArialMT" w:eastAsiaTheme="minorHAnsi" w:hAnsi="ArialMT" w:cs="ArialMT"/>
                          <w:sz w:val="14"/>
                          <w:szCs w:val="14"/>
                          <w:lang w:val="en-GB"/>
                        </w:rPr>
                        <w:t>.</w:t>
                      </w:r>
                    </w:p>
                  </w:txbxContent>
                </v:textbox>
                <w10:wrap type="square"/>
              </v:shape>
            </w:pict>
          </mc:Fallback>
        </mc:AlternateContent>
      </w:r>
      <w:r w:rsidR="00D259C7">
        <w:rPr>
          <w:noProof/>
          <w:lang w:val="en-GB" w:eastAsia="en-GB"/>
        </w:rPr>
        <mc:AlternateContent>
          <mc:Choice Requires="wps">
            <w:drawing>
              <wp:anchor distT="0" distB="0" distL="114300" distR="114300" simplePos="0" relativeHeight="251695104" behindDoc="0" locked="0" layoutInCell="1" allowOverlap="1" wp14:anchorId="4246B9A2" wp14:editId="24E08328">
                <wp:simplePos x="0" y="0"/>
                <wp:positionH relativeFrom="column">
                  <wp:posOffset>-466090</wp:posOffset>
                </wp:positionH>
                <wp:positionV relativeFrom="paragraph">
                  <wp:posOffset>4494530</wp:posOffset>
                </wp:positionV>
                <wp:extent cx="6927850" cy="12954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295400"/>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41D22610" w14:textId="0CC592B0" w:rsidR="005D7254" w:rsidRPr="00F1704F" w:rsidRDefault="005D7254" w:rsidP="005D7254">
                            <w:pPr>
                              <w:spacing w:line="200" w:lineRule="exact"/>
                              <w:jc w:val="left"/>
                              <w:rPr>
                                <w:rFonts w:cs="Arial"/>
                                <w:color w:val="A6A6A6"/>
                                <w:sz w:val="14"/>
                                <w:szCs w:val="14"/>
                              </w:rPr>
                            </w:pPr>
                            <w:r w:rsidRPr="00F1704F">
                              <w:rPr>
                                <w:rFonts w:cs="Arial"/>
                                <w:color w:val="A6A6A6"/>
                                <w:sz w:val="14"/>
                                <w:szCs w:val="14"/>
                              </w:rPr>
                              <w:t xml:space="preserve">The Company </w:t>
                            </w:r>
                            <w:r w:rsidRPr="00C46CC2">
                              <w:rPr>
                                <w:rFonts w:cs="Arial"/>
                                <w:color w:val="A6A6A6"/>
                                <w:sz w:val="14"/>
                                <w:szCs w:val="14"/>
                              </w:rPr>
                              <w:t xml:space="preserve">is authorised in Ireland and regulated by the Central Bank of Ireland. This key investor information is accurate </w:t>
                            </w:r>
                            <w:r w:rsidRPr="00824906">
                              <w:rPr>
                                <w:rFonts w:cs="Arial"/>
                                <w:color w:val="A6A6A6"/>
                                <w:sz w:val="14"/>
                                <w:szCs w:val="14"/>
                              </w:rPr>
                              <w:t xml:space="preserve">as at </w:t>
                            </w:r>
                            <w:r w:rsidR="008674D2">
                              <w:rPr>
                                <w:rFonts w:cs="Arial"/>
                                <w:b/>
                                <w:bCs/>
                                <w:color w:val="A6A6A6"/>
                                <w:sz w:val="14"/>
                                <w:szCs w:val="14"/>
                                <w:lang w:val="en-GB"/>
                              </w:rPr>
                              <w:t>[</w:t>
                            </w:r>
                            <w:r w:rsidR="008674D2" w:rsidRPr="005C41BF">
                              <w:rPr>
                                <w:rFonts w:cs="Arial"/>
                                <w:b/>
                                <w:bCs/>
                                <w:color w:val="A6A6A6"/>
                                <w:sz w:val="14"/>
                                <w:szCs w:val="14"/>
                                <w:highlight w:val="yellow"/>
                                <w:lang w:val="en-GB"/>
                              </w:rPr>
                              <w:t>DATE</w:t>
                            </w:r>
                            <w:r w:rsidR="008674D2">
                              <w:rPr>
                                <w:rFonts w:cs="Arial"/>
                                <w:b/>
                                <w:bCs/>
                                <w:color w:val="A6A6A6"/>
                                <w:sz w:val="14"/>
                                <w:szCs w:val="14"/>
                                <w:lang w:val="en-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8" type="#_x0000_t202" style="position:absolute;margin-left:-36.7pt;margin-top:353.9pt;width:545.5pt;height:1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" filled="f" fillcolor="#cce1da" stroked="f" strokecolor="#006747">
                <v:textbox>
                  <w:txbxContent>
                    <w:p w14:paraId="41D22610" w14:textId="0CC592B0" w:rsidR="005D7254" w:rsidRPr="00F1704F" w:rsidRDefault="005D7254" w:rsidP="005D7254">
                      <w:pPr>
                        <w:spacing w:line="200" w:lineRule="exact"/>
                        <w:jc w:val="left"/>
                        <w:rPr>
                          <w:rFonts w:cs="Arial"/>
                          <w:color w:val="A6A6A6"/>
                          <w:sz w:val="14"/>
                          <w:szCs w:val="14"/>
                        </w:rPr>
                      </w:pPr>
                      <w:r w:rsidRPr="00F1704F">
                        <w:rPr>
                          <w:rFonts w:cs="Arial"/>
                          <w:color w:val="A6A6A6"/>
                          <w:sz w:val="14"/>
                          <w:szCs w:val="14"/>
                        </w:rPr>
                        <w:t xml:space="preserve">The Company </w:t>
                      </w:r>
                      <w:r w:rsidRPr="00C46CC2">
                        <w:rPr>
                          <w:rFonts w:cs="Arial"/>
                          <w:color w:val="A6A6A6"/>
                          <w:sz w:val="14"/>
                          <w:szCs w:val="14"/>
                        </w:rPr>
                        <w:t xml:space="preserve">is authorised in Ireland and regulated by the Central Bank of Ireland. This key investor information is accurate </w:t>
                      </w:r>
                      <w:r w:rsidRPr="00824906">
                        <w:rPr>
                          <w:rFonts w:cs="Arial"/>
                          <w:color w:val="A6A6A6"/>
                          <w:sz w:val="14"/>
                          <w:szCs w:val="14"/>
                        </w:rPr>
                        <w:t xml:space="preserve">as at </w:t>
                      </w:r>
                      <w:r w:rsidR="008674D2">
                        <w:rPr>
                          <w:rFonts w:cs="Arial"/>
                          <w:b/>
                          <w:bCs/>
                          <w:color w:val="A6A6A6"/>
                          <w:sz w:val="14"/>
                          <w:szCs w:val="14"/>
                          <w:lang w:val="en-GB"/>
                        </w:rPr>
                        <w:t>[</w:t>
                      </w:r>
                      <w:r w:rsidR="008674D2" w:rsidRPr="005C41BF">
                        <w:rPr>
                          <w:rFonts w:cs="Arial"/>
                          <w:b/>
                          <w:bCs/>
                          <w:color w:val="A6A6A6"/>
                          <w:sz w:val="14"/>
                          <w:szCs w:val="14"/>
                          <w:highlight w:val="yellow"/>
                          <w:lang w:val="en-GB"/>
                        </w:rPr>
                        <w:t>DATE</w:t>
                      </w:r>
                      <w:r w:rsidR="008674D2">
                        <w:rPr>
                          <w:rFonts w:cs="Arial"/>
                          <w:b/>
                          <w:bCs/>
                          <w:color w:val="A6A6A6"/>
                          <w:sz w:val="14"/>
                          <w:szCs w:val="14"/>
                          <w:lang w:val="en-GB"/>
                        </w:rPr>
                        <w:t>]</w:t>
                      </w:r>
                    </w:p>
                  </w:txbxContent>
                </v:textbox>
              </v:shape>
            </w:pict>
          </mc:Fallback>
        </mc:AlternateContent>
      </w:r>
      <w:r w:rsidR="00D259C7">
        <w:rPr>
          <w:noProof/>
          <w:lang w:val="en-GB" w:eastAsia="en-GB"/>
        </w:rPr>
        <mc:AlternateContent>
          <mc:Choice Requires="wps">
            <w:drawing>
              <wp:anchor distT="0" distB="0" distL="114300" distR="114300" simplePos="0" relativeHeight="251726848" behindDoc="0" locked="0" layoutInCell="1" allowOverlap="1" wp14:anchorId="2D6DE33E" wp14:editId="7552EF4D">
                <wp:simplePos x="0" y="0"/>
                <wp:positionH relativeFrom="column">
                  <wp:posOffset>2952750</wp:posOffset>
                </wp:positionH>
                <wp:positionV relativeFrom="paragraph">
                  <wp:posOffset>2052320</wp:posOffset>
                </wp:positionV>
                <wp:extent cx="3275965" cy="2466975"/>
                <wp:effectExtent l="0" t="0" r="635" b="952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466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D8FF3" w14:textId="77777777" w:rsidR="002550DA" w:rsidRPr="005C41BF" w:rsidRDefault="002550DA" w:rsidP="005C41BF">
                            <w:pPr>
                              <w:pStyle w:val="KIIDbullet1"/>
                              <w:numPr>
                                <w:ilvl w:val="0"/>
                                <w:numId w:val="9"/>
                              </w:numPr>
                              <w:spacing w:line="240" w:lineRule="auto"/>
                              <w:rPr>
                                <w:rFonts w:cs="Arial"/>
                                <w:bCs/>
                                <w:sz w:val="16"/>
                                <w:szCs w:val="16"/>
                                <w:lang w:val="en-GB"/>
                              </w:rPr>
                            </w:pPr>
                            <w:r w:rsidRPr="005C41BF">
                              <w:rPr>
                                <w:rFonts w:cs="Arial"/>
                                <w:bCs/>
                                <w:sz w:val="16"/>
                                <w:szCs w:val="16"/>
                                <w:lang w:val="en-GB"/>
                              </w:rPr>
                              <w:t xml:space="preserve">Please note that the tax laws of Ireland may impact your personal tax position. You are advised to seek professional tax advice. </w:t>
                            </w:r>
                          </w:p>
                          <w:p w14:paraId="30480F7B" w14:textId="77777777" w:rsidR="002550DA" w:rsidRPr="005C41BF" w:rsidRDefault="002550DA" w:rsidP="005C41BF">
                            <w:pPr>
                              <w:pStyle w:val="KIIDbullet1"/>
                              <w:numPr>
                                <w:ilvl w:val="0"/>
                                <w:numId w:val="9"/>
                              </w:numPr>
                              <w:spacing w:line="240" w:lineRule="auto"/>
                              <w:rPr>
                                <w:rFonts w:cs="Arial"/>
                                <w:bCs/>
                                <w:sz w:val="16"/>
                                <w:szCs w:val="16"/>
                                <w:lang w:val="en-GB"/>
                              </w:rPr>
                            </w:pPr>
                            <w:r w:rsidRPr="005C41BF">
                              <w:rPr>
                                <w:rFonts w:cs="Arial"/>
                                <w:bCs/>
                                <w:sz w:val="16"/>
                                <w:szCs w:val="16"/>
                                <w:lang w:val="en-GB"/>
                              </w:rPr>
                              <w:t xml:space="preserve">The Manager may be held liable solely </w:t>
                            </w:r>
                            <w:proofErr w:type="gramStart"/>
                            <w:r w:rsidRPr="005C41BF">
                              <w:rPr>
                                <w:rFonts w:cs="Arial"/>
                                <w:bCs/>
                                <w:sz w:val="16"/>
                                <w:szCs w:val="16"/>
                                <w:lang w:val="en-GB"/>
                              </w:rPr>
                              <w:t>on the basis of</w:t>
                            </w:r>
                            <w:proofErr w:type="gramEnd"/>
                            <w:r w:rsidRPr="005C41BF">
                              <w:rPr>
                                <w:rFonts w:cs="Arial"/>
                                <w:bCs/>
                                <w:sz w:val="16"/>
                                <w:szCs w:val="16"/>
                                <w:lang w:val="en-GB"/>
                              </w:rPr>
                              <w:t xml:space="preserve"> any statement contained in this document that is misleading, inaccurate or inconsistent with the relevant parts of the Prospectus and/or the Supplement. The assets and liabilities of each sub-fund of the Company are segregated by Irish law. </w:t>
                            </w:r>
                          </w:p>
                          <w:p w14:paraId="5786AFFC" w14:textId="77777777" w:rsidR="002550DA" w:rsidRPr="005C41BF" w:rsidRDefault="002550DA" w:rsidP="005C41BF">
                            <w:pPr>
                              <w:pStyle w:val="KIIDbullet1"/>
                              <w:numPr>
                                <w:ilvl w:val="0"/>
                                <w:numId w:val="9"/>
                              </w:numPr>
                              <w:spacing w:line="240" w:lineRule="auto"/>
                              <w:rPr>
                                <w:rFonts w:cs="Arial"/>
                                <w:bCs/>
                                <w:sz w:val="16"/>
                                <w:szCs w:val="16"/>
                                <w:lang w:val="en-GB"/>
                              </w:rPr>
                            </w:pPr>
                            <w:r w:rsidRPr="005C41BF">
                              <w:rPr>
                                <w:rFonts w:cs="Arial"/>
                                <w:bCs/>
                                <w:sz w:val="16"/>
                                <w:szCs w:val="16"/>
                                <w:lang w:val="en-GB"/>
                              </w:rPr>
                              <w:t xml:space="preserve">The Manager is authorised in Ireland and regulated by the Central Bank of Ireland. </w:t>
                            </w:r>
                          </w:p>
                          <w:p w14:paraId="2E64C946" w14:textId="77777777" w:rsidR="00D259C7" w:rsidRPr="00D259C7" w:rsidRDefault="00D259C7" w:rsidP="00D259C7">
                            <w:pPr>
                              <w:pStyle w:val="KIIDbullet1"/>
                              <w:numPr>
                                <w:ilvl w:val="0"/>
                                <w:numId w:val="9"/>
                              </w:numPr>
                              <w:rPr>
                                <w:rFonts w:cs="Arial"/>
                                <w:bCs/>
                                <w:sz w:val="16"/>
                                <w:szCs w:val="16"/>
                                <w:lang w:val="en-GB"/>
                              </w:rPr>
                            </w:pPr>
                            <w:r w:rsidRPr="00D259C7">
                              <w:rPr>
                                <w:rFonts w:cs="Arial"/>
                                <w:bCs/>
                                <w:sz w:val="16"/>
                                <w:szCs w:val="16"/>
                                <w:lang w:val="en-GB"/>
                              </w:rPr>
                              <w:t xml:space="preserve">This key investor information relates to the class of shares (of the Fund) referenced in the title of the document. More specific information about the Company and the Fund, including how to buy, sell and switch shares, may be found in the Prospectus and the Supplement. The Prospectus, the audited annual report and accounts and the unaudited semi-annual report are prepared for the Company as a whole. </w:t>
                            </w:r>
                          </w:p>
                          <w:p w14:paraId="11C4C246" w14:textId="77777777" w:rsidR="002550DA" w:rsidRPr="005C41BF" w:rsidRDefault="002550DA" w:rsidP="002550DA">
                            <w:pPr>
                              <w:pStyle w:val="KIIDbullet1"/>
                              <w:numPr>
                                <w:ilvl w:val="0"/>
                                <w:numId w:val="0"/>
                              </w:numPr>
                              <w:rPr>
                                <w:rFonts w:ascii="Arial" w:hAnsi="Arial" w:cs="Arial"/>
                                <w:sz w:val="16"/>
                                <w:szCs w:val="1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6DE33E" id="_x0000_s1049" type="#_x0000_t202" style="position:absolute;margin-left:232.5pt;margin-top:161.6pt;width:257.95pt;height:19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" stroked="f">
                <v:textbox>
                  <w:txbxContent>
                    <w:p w14:paraId="11BD8FF3" w14:textId="77777777" w:rsidR="002550DA" w:rsidRPr="005C41BF" w:rsidRDefault="002550DA" w:rsidP="005C41BF">
                      <w:pPr>
                        <w:pStyle w:val="KIIDbullet1"/>
                        <w:numPr>
                          <w:ilvl w:val="0"/>
                          <w:numId w:val="9"/>
                        </w:numPr>
                        <w:spacing w:line="240" w:lineRule="auto"/>
                        <w:rPr>
                          <w:rFonts w:cs="Arial"/>
                          <w:bCs/>
                          <w:sz w:val="16"/>
                          <w:szCs w:val="16"/>
                          <w:lang w:val="en-GB"/>
                        </w:rPr>
                      </w:pPr>
                      <w:r w:rsidRPr="005C41BF">
                        <w:rPr>
                          <w:rFonts w:cs="Arial"/>
                          <w:bCs/>
                          <w:sz w:val="16"/>
                          <w:szCs w:val="16"/>
                          <w:lang w:val="en-GB"/>
                        </w:rPr>
                        <w:t xml:space="preserve">Please note that the tax laws of Ireland may impact your personal tax position. You are advised to seek professional tax advice. </w:t>
                      </w:r>
                    </w:p>
                    <w:p w14:paraId="30480F7B" w14:textId="77777777" w:rsidR="002550DA" w:rsidRPr="005C41BF" w:rsidRDefault="002550DA" w:rsidP="005C41BF">
                      <w:pPr>
                        <w:pStyle w:val="KIIDbullet1"/>
                        <w:numPr>
                          <w:ilvl w:val="0"/>
                          <w:numId w:val="9"/>
                        </w:numPr>
                        <w:spacing w:line="240" w:lineRule="auto"/>
                        <w:rPr>
                          <w:rFonts w:cs="Arial"/>
                          <w:bCs/>
                          <w:sz w:val="16"/>
                          <w:szCs w:val="16"/>
                          <w:lang w:val="en-GB"/>
                        </w:rPr>
                      </w:pPr>
                      <w:r w:rsidRPr="005C41BF">
                        <w:rPr>
                          <w:rFonts w:cs="Arial"/>
                          <w:bCs/>
                          <w:sz w:val="16"/>
                          <w:szCs w:val="16"/>
                          <w:lang w:val="en-GB"/>
                        </w:rPr>
                        <w:t xml:space="preserve">The Manager may be held liable solely on the basis of any statement contained in this document that is misleading, inaccurate or inconsistent with the relevant parts of the Prospectus and/or the Supplement. The assets and liabilities of each sub-fund of the Company are segregated by Irish law. </w:t>
                      </w:r>
                    </w:p>
                    <w:p w14:paraId="5786AFFC" w14:textId="77777777" w:rsidR="002550DA" w:rsidRPr="005C41BF" w:rsidRDefault="002550DA" w:rsidP="005C41BF">
                      <w:pPr>
                        <w:pStyle w:val="KIIDbullet1"/>
                        <w:numPr>
                          <w:ilvl w:val="0"/>
                          <w:numId w:val="9"/>
                        </w:numPr>
                        <w:spacing w:line="240" w:lineRule="auto"/>
                        <w:rPr>
                          <w:rFonts w:cs="Arial"/>
                          <w:bCs/>
                          <w:sz w:val="16"/>
                          <w:szCs w:val="16"/>
                          <w:lang w:val="en-GB"/>
                        </w:rPr>
                      </w:pPr>
                      <w:r w:rsidRPr="005C41BF">
                        <w:rPr>
                          <w:rFonts w:cs="Arial"/>
                          <w:bCs/>
                          <w:sz w:val="16"/>
                          <w:szCs w:val="16"/>
                          <w:lang w:val="en-GB"/>
                        </w:rPr>
                        <w:t xml:space="preserve">The Manager is authorised in Ireland and regulated by the Central Bank of Ireland. </w:t>
                      </w:r>
                    </w:p>
                    <w:p w14:paraId="2E64C946" w14:textId="77777777" w:rsidR="00D259C7" w:rsidRPr="00D259C7" w:rsidRDefault="00D259C7" w:rsidP="00D259C7">
                      <w:pPr>
                        <w:pStyle w:val="KIIDbullet1"/>
                        <w:numPr>
                          <w:ilvl w:val="0"/>
                          <w:numId w:val="9"/>
                        </w:numPr>
                        <w:rPr>
                          <w:rFonts w:cs="Arial"/>
                          <w:bCs/>
                          <w:sz w:val="16"/>
                          <w:szCs w:val="16"/>
                          <w:lang w:val="en-GB"/>
                        </w:rPr>
                      </w:pPr>
                      <w:r w:rsidRPr="00D259C7">
                        <w:rPr>
                          <w:rFonts w:cs="Arial"/>
                          <w:bCs/>
                          <w:sz w:val="16"/>
                          <w:szCs w:val="16"/>
                          <w:lang w:val="en-GB"/>
                        </w:rPr>
                        <w:t xml:space="preserve">This key investor information relates to the class of shares (of the Fund) referenced in the title of the document. More specific information about the Company and the Fund, including how to buy, sell and switch shares, may be found in the Prospectus and the Supplement. The Prospectus, the audited annual report and accounts and the unaudited semi-annual report are prepared for the Company as a whole. </w:t>
                      </w:r>
                    </w:p>
                    <w:p w14:paraId="11C4C246" w14:textId="77777777" w:rsidR="002550DA" w:rsidRPr="005C41BF" w:rsidRDefault="002550DA" w:rsidP="002550DA">
                      <w:pPr>
                        <w:pStyle w:val="KIIDbullet1"/>
                        <w:numPr>
                          <w:ilvl w:val="0"/>
                          <w:numId w:val="0"/>
                        </w:numPr>
                        <w:rPr>
                          <w:rFonts w:ascii="Arial" w:hAnsi="Arial" w:cs="Arial"/>
                          <w:sz w:val="16"/>
                          <w:szCs w:val="16"/>
                          <w:lang w:val="en-US"/>
                        </w:rPr>
                      </w:pPr>
                    </w:p>
                  </w:txbxContent>
                </v:textbox>
              </v:shape>
            </w:pict>
          </mc:Fallback>
        </mc:AlternateContent>
      </w:r>
      <w:r w:rsidR="00B717CD">
        <w:rPr>
          <w:noProof/>
          <w:color w:val="000000"/>
          <w:lang w:val="en-GB" w:eastAsia="en-GB"/>
        </w:rPr>
        <mc:AlternateContent>
          <mc:Choice Requires="wps">
            <w:drawing>
              <wp:anchor distT="0" distB="0" distL="114300" distR="114300" simplePos="0" relativeHeight="251686912" behindDoc="0" locked="0" layoutInCell="1" allowOverlap="1" wp14:anchorId="1134C902" wp14:editId="37BFFFC5">
                <wp:simplePos x="0" y="0"/>
                <wp:positionH relativeFrom="margin">
                  <wp:posOffset>-414629</wp:posOffset>
                </wp:positionH>
                <wp:positionV relativeFrom="paragraph">
                  <wp:posOffset>1754327</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3BAA4" id="AutoShape 134" o:spid="_x0000_s1026" type="#_x0000_t32" style="position:absolute;margin-left:-32.65pt;margin-top:138.15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" strokecolor="#006747">
                <w10:wrap anchorx="margin"/>
              </v:shape>
            </w:pict>
          </mc:Fallback>
        </mc:AlternateContent>
      </w:r>
      <w:r w:rsidR="00B12448">
        <w:rPr>
          <w:noProof/>
          <w:lang w:val="en-GB" w:eastAsia="en-GB"/>
        </w:rPr>
        <mc:AlternateContent>
          <mc:Choice Requires="wps">
            <w:drawing>
              <wp:anchor distT="0" distB="0" distL="114300" distR="114300" simplePos="0" relativeHeight="251724800" behindDoc="0" locked="0" layoutInCell="1" allowOverlap="1" wp14:anchorId="530073CA" wp14:editId="14098193">
                <wp:simplePos x="0" y="0"/>
                <wp:positionH relativeFrom="column">
                  <wp:posOffset>-498143</wp:posOffset>
                </wp:positionH>
                <wp:positionV relativeFrom="paragraph">
                  <wp:posOffset>2075919</wp:posOffset>
                </wp:positionV>
                <wp:extent cx="3359150" cy="2101755"/>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101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CCEA5" w14:textId="77777777" w:rsidR="002550DA" w:rsidRPr="005C41BF" w:rsidRDefault="002550DA" w:rsidP="005C41BF">
                            <w:pPr>
                              <w:pStyle w:val="KIIDbullet1"/>
                              <w:spacing w:after="80" w:line="240" w:lineRule="auto"/>
                              <w:ind w:left="360"/>
                              <w:rPr>
                                <w:rFonts w:cs="Arial"/>
                                <w:bCs/>
                                <w:sz w:val="16"/>
                                <w:szCs w:val="16"/>
                                <w:lang w:val="en-GB"/>
                              </w:rPr>
                            </w:pPr>
                            <w:r w:rsidRPr="005C41BF">
                              <w:rPr>
                                <w:rFonts w:cs="Arial"/>
                                <w:bCs/>
                                <w:sz w:val="16"/>
                                <w:szCs w:val="16"/>
                                <w:lang w:val="en-GB"/>
                              </w:rPr>
                              <w:t xml:space="preserve">A copy of the Company’s Remuneration Policy can be found at https://www.cqs.com/documents/regulatory-disclosures/cqs_ucits_remuneration_policy.pdf </w:t>
                            </w:r>
                          </w:p>
                          <w:p w14:paraId="250081C2" w14:textId="77777777" w:rsidR="002550DA" w:rsidRPr="005C41BF" w:rsidRDefault="002550DA" w:rsidP="005C41BF">
                            <w:pPr>
                              <w:pStyle w:val="KIIDbullet1"/>
                              <w:spacing w:after="80" w:line="240" w:lineRule="auto"/>
                              <w:ind w:left="360"/>
                              <w:rPr>
                                <w:rFonts w:cs="Arial"/>
                                <w:bCs/>
                                <w:sz w:val="16"/>
                                <w:szCs w:val="16"/>
                                <w:lang w:val="en-GB"/>
                              </w:rPr>
                            </w:pPr>
                            <w:r w:rsidRPr="005C41BF">
                              <w:rPr>
                                <w:rFonts w:cs="Arial"/>
                                <w:bCs/>
                                <w:sz w:val="16"/>
                                <w:szCs w:val="16"/>
                                <w:lang w:val="en-GB"/>
                              </w:rPr>
                              <w:t xml:space="preserve">Details of the remuneration policy of the Manager are available at https://kbassociates.ie. A paper copy of the remuneration policy will be made available free of charge upon request. </w:t>
                            </w:r>
                          </w:p>
                          <w:p w14:paraId="1F7EC605" w14:textId="77777777" w:rsidR="002550DA" w:rsidRPr="005C41BF" w:rsidRDefault="002550DA" w:rsidP="005C41BF">
                            <w:pPr>
                              <w:pStyle w:val="KIIDbullet1"/>
                              <w:spacing w:after="80" w:line="240" w:lineRule="auto"/>
                              <w:ind w:left="360"/>
                              <w:rPr>
                                <w:rFonts w:cs="Arial"/>
                                <w:bCs/>
                                <w:sz w:val="16"/>
                                <w:szCs w:val="16"/>
                                <w:lang w:val="en-GB"/>
                              </w:rPr>
                            </w:pPr>
                            <w:r w:rsidRPr="005C41BF">
                              <w:rPr>
                                <w:rFonts w:cs="Arial"/>
                                <w:bCs/>
                                <w:sz w:val="16"/>
                                <w:szCs w:val="16"/>
                                <w:lang w:val="en-GB"/>
                              </w:rPr>
                              <w:t xml:space="preserve">The Depositary is BNP Paribas Securities Services, Dublin Branch. </w:t>
                            </w:r>
                          </w:p>
                          <w:p w14:paraId="5D7F7FC9" w14:textId="77777777" w:rsidR="002550DA" w:rsidRPr="005C41BF" w:rsidRDefault="002550DA" w:rsidP="005C41BF">
                            <w:pPr>
                              <w:pStyle w:val="KIIDbullet1"/>
                              <w:spacing w:after="80" w:line="240" w:lineRule="auto"/>
                              <w:ind w:left="360"/>
                              <w:rPr>
                                <w:rFonts w:cs="Arial"/>
                                <w:bCs/>
                                <w:sz w:val="16"/>
                                <w:szCs w:val="16"/>
                                <w:lang w:val="en-GB"/>
                              </w:rPr>
                            </w:pPr>
                            <w:r w:rsidRPr="005C41BF">
                              <w:rPr>
                                <w:rFonts w:cs="Arial"/>
                                <w:bCs/>
                                <w:sz w:val="16"/>
                                <w:szCs w:val="16"/>
                                <w:lang w:val="en-GB"/>
                              </w:rPr>
                              <w:t xml:space="preserve">Information about the Fund and copies of the Prospectus, the Supplement, the latest audited annual report and accounts and any subsequent unaudited semi-annual report may be obtained in English, free of charge from the administrator, BNP Paribas Fund Administration Services (Ireland) Limited (the </w:t>
                            </w:r>
                            <w:r w:rsidRPr="005C41BF">
                              <w:rPr>
                                <w:rFonts w:cs="Arial"/>
                                <w:b/>
                                <w:bCs/>
                                <w:sz w:val="16"/>
                                <w:szCs w:val="16"/>
                                <w:lang w:val="en-GB"/>
                              </w:rPr>
                              <w:t>Administrator</w:t>
                            </w:r>
                            <w:r w:rsidRPr="005C41BF">
                              <w:rPr>
                                <w:rFonts w:cs="Arial"/>
                                <w:bCs/>
                                <w:sz w:val="16"/>
                                <w:szCs w:val="16"/>
                                <w:lang w:val="en-GB"/>
                              </w:rPr>
                              <w:t xml:space="preserve">) or the investment manager, CQS (UK) LLP. </w:t>
                            </w:r>
                          </w:p>
                          <w:p w14:paraId="7F563747" w14:textId="1897EFBB" w:rsidR="002550DA" w:rsidRPr="005C41BF" w:rsidRDefault="002550DA" w:rsidP="005C41BF">
                            <w:pPr>
                              <w:pStyle w:val="KIIDbullet1"/>
                              <w:spacing w:after="80" w:line="240" w:lineRule="auto"/>
                              <w:ind w:left="360"/>
                              <w:rPr>
                                <w:rFonts w:cs="Arial"/>
                                <w:bCs/>
                                <w:sz w:val="16"/>
                                <w:szCs w:val="16"/>
                                <w:lang w:val="en-GB"/>
                              </w:rPr>
                            </w:pPr>
                            <w:r w:rsidRPr="005C41BF">
                              <w:rPr>
                                <w:rFonts w:cs="Arial"/>
                                <w:bCs/>
                                <w:sz w:val="16"/>
                                <w:szCs w:val="16"/>
                                <w:lang w:val="en-GB"/>
                              </w:rPr>
                              <w:t>Up</w:t>
                            </w:r>
                            <w:r w:rsidR="00D96289">
                              <w:rPr>
                                <w:rFonts w:cs="Arial"/>
                                <w:bCs/>
                                <w:sz w:val="16"/>
                                <w:szCs w:val="16"/>
                                <w:lang w:val="en-GB"/>
                              </w:rPr>
                              <w:t>-</w:t>
                            </w:r>
                            <w:r w:rsidRPr="005C41BF">
                              <w:rPr>
                                <w:rFonts w:cs="Arial"/>
                                <w:bCs/>
                                <w:sz w:val="16"/>
                                <w:szCs w:val="16"/>
                                <w:lang w:val="en-GB"/>
                              </w:rPr>
                              <w:t>to</w:t>
                            </w:r>
                            <w:r w:rsidR="00D96289">
                              <w:rPr>
                                <w:rFonts w:cs="Arial"/>
                                <w:bCs/>
                                <w:sz w:val="16"/>
                                <w:szCs w:val="16"/>
                                <w:lang w:val="en-GB"/>
                              </w:rPr>
                              <w:t>-</w:t>
                            </w:r>
                            <w:r w:rsidRPr="005C41BF">
                              <w:rPr>
                                <w:rFonts w:cs="Arial"/>
                                <w:bCs/>
                                <w:sz w:val="16"/>
                                <w:szCs w:val="16"/>
                                <w:lang w:val="en-GB"/>
                              </w:rPr>
                              <w:t xml:space="preserve">date subscription and redemption prices may be obtained from the Administrator. </w:t>
                            </w:r>
                          </w:p>
                          <w:p w14:paraId="4A44F76F" w14:textId="77777777" w:rsidR="002550DA" w:rsidRPr="005C41BF" w:rsidRDefault="002550DA">
                            <w:pPr>
                              <w:pStyle w:val="KIIDbullet1"/>
                              <w:numPr>
                                <w:ilvl w:val="0"/>
                                <w:numId w:val="0"/>
                              </w:numPr>
                              <w:spacing w:after="80"/>
                              <w:rPr>
                                <w:rFonts w:cs="Arial"/>
                                <w:bCs/>
                                <w:sz w:val="16"/>
                                <w:szCs w:val="16"/>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0073CA" id="_x0000_s1050" type="#_x0000_t202" style="position:absolute;margin-left:-39.2pt;margin-top:163.45pt;width:264.5pt;height:16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" stroked="f">
                <v:textbox>
                  <w:txbxContent>
                    <w:p w14:paraId="6F2CCEA5" w14:textId="77777777" w:rsidR="002550DA" w:rsidRPr="005C41BF" w:rsidRDefault="002550DA" w:rsidP="005C41BF">
                      <w:pPr>
                        <w:pStyle w:val="KIIDbullet1"/>
                        <w:spacing w:after="80" w:line="240" w:lineRule="auto"/>
                        <w:ind w:left="360"/>
                        <w:rPr>
                          <w:rFonts w:cs="Arial"/>
                          <w:bCs/>
                          <w:sz w:val="16"/>
                          <w:szCs w:val="16"/>
                          <w:lang w:val="en-GB"/>
                        </w:rPr>
                      </w:pPr>
                      <w:r w:rsidRPr="005C41BF">
                        <w:rPr>
                          <w:rFonts w:cs="Arial"/>
                          <w:bCs/>
                          <w:sz w:val="16"/>
                          <w:szCs w:val="16"/>
                          <w:lang w:val="en-GB"/>
                        </w:rPr>
                        <w:t xml:space="preserve">A copy of the Company’s Remuneration Policy can be found at https://www.cqs.com/documents/regulatory-disclosures/cqs_ucits_remuneration_policy.pdf </w:t>
                      </w:r>
                    </w:p>
                    <w:p w14:paraId="250081C2" w14:textId="77777777" w:rsidR="002550DA" w:rsidRPr="005C41BF" w:rsidRDefault="002550DA" w:rsidP="005C41BF">
                      <w:pPr>
                        <w:pStyle w:val="KIIDbullet1"/>
                        <w:spacing w:after="80" w:line="240" w:lineRule="auto"/>
                        <w:ind w:left="360"/>
                        <w:rPr>
                          <w:rFonts w:cs="Arial"/>
                          <w:bCs/>
                          <w:sz w:val="16"/>
                          <w:szCs w:val="16"/>
                          <w:lang w:val="en-GB"/>
                        </w:rPr>
                      </w:pPr>
                      <w:r w:rsidRPr="005C41BF">
                        <w:rPr>
                          <w:rFonts w:cs="Arial"/>
                          <w:bCs/>
                          <w:sz w:val="16"/>
                          <w:szCs w:val="16"/>
                          <w:lang w:val="en-GB"/>
                        </w:rPr>
                        <w:t xml:space="preserve">Details of the remuneration policy of the Manager are available at https://kbassociates.ie. A paper copy of the remuneration policy will be made available free of charge upon request. </w:t>
                      </w:r>
                    </w:p>
                    <w:p w14:paraId="1F7EC605" w14:textId="77777777" w:rsidR="002550DA" w:rsidRPr="005C41BF" w:rsidRDefault="002550DA" w:rsidP="005C41BF">
                      <w:pPr>
                        <w:pStyle w:val="KIIDbullet1"/>
                        <w:spacing w:after="80" w:line="240" w:lineRule="auto"/>
                        <w:ind w:left="360"/>
                        <w:rPr>
                          <w:rFonts w:cs="Arial"/>
                          <w:bCs/>
                          <w:sz w:val="16"/>
                          <w:szCs w:val="16"/>
                          <w:lang w:val="en-GB"/>
                        </w:rPr>
                      </w:pPr>
                      <w:r w:rsidRPr="005C41BF">
                        <w:rPr>
                          <w:rFonts w:cs="Arial"/>
                          <w:bCs/>
                          <w:sz w:val="16"/>
                          <w:szCs w:val="16"/>
                          <w:lang w:val="en-GB"/>
                        </w:rPr>
                        <w:t xml:space="preserve">The Depositary is BNP Paribas Securities Services, Dublin Branch. </w:t>
                      </w:r>
                    </w:p>
                    <w:p w14:paraId="5D7F7FC9" w14:textId="77777777" w:rsidR="002550DA" w:rsidRPr="005C41BF" w:rsidRDefault="002550DA" w:rsidP="005C41BF">
                      <w:pPr>
                        <w:pStyle w:val="KIIDbullet1"/>
                        <w:spacing w:after="80" w:line="240" w:lineRule="auto"/>
                        <w:ind w:left="360"/>
                        <w:rPr>
                          <w:rFonts w:cs="Arial"/>
                          <w:bCs/>
                          <w:sz w:val="16"/>
                          <w:szCs w:val="16"/>
                          <w:lang w:val="en-GB"/>
                        </w:rPr>
                      </w:pPr>
                      <w:r w:rsidRPr="005C41BF">
                        <w:rPr>
                          <w:rFonts w:cs="Arial"/>
                          <w:bCs/>
                          <w:sz w:val="16"/>
                          <w:szCs w:val="16"/>
                          <w:lang w:val="en-GB"/>
                        </w:rPr>
                        <w:t xml:space="preserve">Information about the Fund and copies of the Prospectus, the Supplement, the latest audited annual report and accounts and any subsequent unaudited semi-annual report may be obtained in English, free of charge from the administrator, BNP Paribas Fund Administration Services (Ireland) Limited (the </w:t>
                      </w:r>
                      <w:r w:rsidRPr="005C41BF">
                        <w:rPr>
                          <w:rFonts w:cs="Arial"/>
                          <w:b/>
                          <w:bCs/>
                          <w:sz w:val="16"/>
                          <w:szCs w:val="16"/>
                          <w:lang w:val="en-GB"/>
                        </w:rPr>
                        <w:t>Administrator</w:t>
                      </w:r>
                      <w:r w:rsidRPr="005C41BF">
                        <w:rPr>
                          <w:rFonts w:cs="Arial"/>
                          <w:bCs/>
                          <w:sz w:val="16"/>
                          <w:szCs w:val="16"/>
                          <w:lang w:val="en-GB"/>
                        </w:rPr>
                        <w:t xml:space="preserve">) or the investment manager, CQS (UK) LLP. </w:t>
                      </w:r>
                    </w:p>
                    <w:p w14:paraId="7F563747" w14:textId="1897EFBB" w:rsidR="002550DA" w:rsidRPr="005C41BF" w:rsidRDefault="002550DA" w:rsidP="005C41BF">
                      <w:pPr>
                        <w:pStyle w:val="KIIDbullet1"/>
                        <w:spacing w:after="80" w:line="240" w:lineRule="auto"/>
                        <w:ind w:left="360"/>
                        <w:rPr>
                          <w:rFonts w:cs="Arial"/>
                          <w:bCs/>
                          <w:sz w:val="16"/>
                          <w:szCs w:val="16"/>
                          <w:lang w:val="en-GB"/>
                        </w:rPr>
                      </w:pPr>
                      <w:r w:rsidRPr="005C41BF">
                        <w:rPr>
                          <w:rFonts w:cs="Arial"/>
                          <w:bCs/>
                          <w:sz w:val="16"/>
                          <w:szCs w:val="16"/>
                          <w:lang w:val="en-GB"/>
                        </w:rPr>
                        <w:t>Up</w:t>
                      </w:r>
                      <w:r w:rsidR="00D96289">
                        <w:rPr>
                          <w:rFonts w:cs="Arial"/>
                          <w:bCs/>
                          <w:sz w:val="16"/>
                          <w:szCs w:val="16"/>
                          <w:lang w:val="en-GB"/>
                        </w:rPr>
                        <w:t>-</w:t>
                      </w:r>
                      <w:r w:rsidRPr="005C41BF">
                        <w:rPr>
                          <w:rFonts w:cs="Arial"/>
                          <w:bCs/>
                          <w:sz w:val="16"/>
                          <w:szCs w:val="16"/>
                          <w:lang w:val="en-GB"/>
                        </w:rPr>
                        <w:t>to</w:t>
                      </w:r>
                      <w:r w:rsidR="00D96289">
                        <w:rPr>
                          <w:rFonts w:cs="Arial"/>
                          <w:bCs/>
                          <w:sz w:val="16"/>
                          <w:szCs w:val="16"/>
                          <w:lang w:val="en-GB"/>
                        </w:rPr>
                        <w:t>-</w:t>
                      </w:r>
                      <w:r w:rsidRPr="005C41BF">
                        <w:rPr>
                          <w:rFonts w:cs="Arial"/>
                          <w:bCs/>
                          <w:sz w:val="16"/>
                          <w:szCs w:val="16"/>
                          <w:lang w:val="en-GB"/>
                        </w:rPr>
                        <w:t xml:space="preserve">date subscription and redemption prices may be obtained from the Administrator. </w:t>
                      </w:r>
                    </w:p>
                    <w:p w14:paraId="4A44F76F" w14:textId="77777777" w:rsidR="002550DA" w:rsidRPr="005C41BF" w:rsidRDefault="002550DA">
                      <w:pPr>
                        <w:pStyle w:val="KIIDbullet1"/>
                        <w:numPr>
                          <w:ilvl w:val="0"/>
                          <w:numId w:val="0"/>
                        </w:numPr>
                        <w:spacing w:after="80"/>
                        <w:rPr>
                          <w:rFonts w:cs="Arial"/>
                          <w:bCs/>
                          <w:sz w:val="16"/>
                          <w:szCs w:val="16"/>
                          <w:lang w:val="en-GB"/>
                        </w:rPr>
                      </w:pPr>
                    </w:p>
                  </w:txbxContent>
                </v:textbox>
              </v:shape>
            </w:pict>
          </mc:Fallback>
        </mc:AlternateContent>
      </w:r>
      <w:r w:rsidR="00B12448">
        <w:rPr>
          <w:noProof/>
          <w:lang w:val="en-GB" w:eastAsia="en-GB"/>
        </w:rPr>
        <mc:AlternateContent>
          <mc:Choice Requires="wps">
            <w:drawing>
              <wp:anchor distT="0" distB="0" distL="114300" distR="114300" simplePos="0" relativeHeight="251688960" behindDoc="0" locked="0" layoutInCell="1" allowOverlap="1" wp14:anchorId="05C78577" wp14:editId="1852695B">
                <wp:simplePos x="0" y="0"/>
                <wp:positionH relativeFrom="column">
                  <wp:posOffset>-468630</wp:posOffset>
                </wp:positionH>
                <wp:positionV relativeFrom="paragraph">
                  <wp:posOffset>1786037</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CB0F6B" w:rsidRPr="006F31C1" w:rsidRDefault="00CB0F6B"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51" type="#_x0000_t202" style="position:absolute;margin-left:-36.9pt;margin-top:140.65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" stroked="f">
                <v:textbox>
                  <w:txbxContent>
                    <w:p w14:paraId="7A7D7D0E" w14:textId="77777777" w:rsidR="00CB0F6B" w:rsidRPr="006F31C1" w:rsidRDefault="00CB0F6B"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v:textbox>
              </v:shape>
            </w:pict>
          </mc:Fallback>
        </mc:AlternateContent>
      </w:r>
    </w:p>
    <w:sectPr w:rsidR="00B12448" w:rsidSect="00283C51">
      <w:footerReference w:type="default" r:id="rId14"/>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868F" w14:textId="77777777" w:rsidR="00D74BD7" w:rsidRDefault="00D74BD7" w:rsidP="005B6E23">
      <w:pPr>
        <w:spacing w:line="240" w:lineRule="auto"/>
      </w:pPr>
      <w:r>
        <w:separator/>
      </w:r>
    </w:p>
  </w:endnote>
  <w:endnote w:type="continuationSeparator" w:id="0">
    <w:p w14:paraId="26D10B96" w14:textId="77777777" w:rsidR="00D74BD7" w:rsidRDefault="00D74BD7"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11F609F" w:rsidR="005B6E23" w:rsidRDefault="005B6E2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550DA">
      <w:rPr>
        <w:caps/>
        <w:noProof/>
        <w:color w:val="5B9BD5" w:themeColor="accent1"/>
      </w:rPr>
      <w:t>2</w:t>
    </w:r>
    <w:r>
      <w:rPr>
        <w:caps/>
        <w:noProof/>
        <w:color w:val="5B9BD5" w:themeColor="accent1"/>
      </w:rPr>
      <w:fldChar w:fldCharType="end"/>
    </w:r>
  </w:p>
  <w:p w14:paraId="549331D9" w14:textId="77777777" w:rsidR="005B6E23" w:rsidRDefault="005B6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38580" w14:textId="77777777" w:rsidR="00D74BD7" w:rsidRDefault="00D74BD7" w:rsidP="005B6E23">
      <w:pPr>
        <w:spacing w:line="240" w:lineRule="auto"/>
      </w:pPr>
      <w:r>
        <w:separator/>
      </w:r>
    </w:p>
  </w:footnote>
  <w:footnote w:type="continuationSeparator" w:id="0">
    <w:p w14:paraId="10DD8D91" w14:textId="77777777" w:rsidR="00D74BD7" w:rsidRDefault="00D74BD7"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5781423">
    <w:abstractNumId w:val="6"/>
  </w:num>
  <w:num w:numId="2" w16cid:durableId="1974947578">
    <w:abstractNumId w:val="7"/>
  </w:num>
  <w:num w:numId="3" w16cid:durableId="1519271264">
    <w:abstractNumId w:val="2"/>
  </w:num>
  <w:num w:numId="4" w16cid:durableId="287013622">
    <w:abstractNumId w:val="7"/>
  </w:num>
  <w:num w:numId="5" w16cid:durableId="1382706437">
    <w:abstractNumId w:val="0"/>
  </w:num>
  <w:num w:numId="6" w16cid:durableId="1696419630">
    <w:abstractNumId w:val="4"/>
  </w:num>
  <w:num w:numId="7" w16cid:durableId="1771970285">
    <w:abstractNumId w:val="3"/>
  </w:num>
  <w:num w:numId="8" w16cid:durableId="1223524083">
    <w:abstractNumId w:val="5"/>
  </w:num>
  <w:num w:numId="9" w16cid:durableId="858271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303E2"/>
    <w:rsid w:val="00030BF2"/>
    <w:rsid w:val="000503E0"/>
    <w:rsid w:val="001066C8"/>
    <w:rsid w:val="001266C0"/>
    <w:rsid w:val="00130536"/>
    <w:rsid w:val="00141CEE"/>
    <w:rsid w:val="00166B27"/>
    <w:rsid w:val="001B2421"/>
    <w:rsid w:val="001B52DF"/>
    <w:rsid w:val="001B7A69"/>
    <w:rsid w:val="00216272"/>
    <w:rsid w:val="00227808"/>
    <w:rsid w:val="002550DA"/>
    <w:rsid w:val="00260AA8"/>
    <w:rsid w:val="00265CEA"/>
    <w:rsid w:val="00271096"/>
    <w:rsid w:val="00283C51"/>
    <w:rsid w:val="00296F3B"/>
    <w:rsid w:val="002A54CA"/>
    <w:rsid w:val="002C6136"/>
    <w:rsid w:val="002E165D"/>
    <w:rsid w:val="00300A8E"/>
    <w:rsid w:val="003076FC"/>
    <w:rsid w:val="00312885"/>
    <w:rsid w:val="00315544"/>
    <w:rsid w:val="003206E5"/>
    <w:rsid w:val="003C13AA"/>
    <w:rsid w:val="003C656B"/>
    <w:rsid w:val="003D176A"/>
    <w:rsid w:val="003E383B"/>
    <w:rsid w:val="003E6915"/>
    <w:rsid w:val="003F32FB"/>
    <w:rsid w:val="003F4AED"/>
    <w:rsid w:val="00406B3B"/>
    <w:rsid w:val="00411B7D"/>
    <w:rsid w:val="00470786"/>
    <w:rsid w:val="00471F92"/>
    <w:rsid w:val="00491D9D"/>
    <w:rsid w:val="00492098"/>
    <w:rsid w:val="004B1DEE"/>
    <w:rsid w:val="004B4CA5"/>
    <w:rsid w:val="004D00E8"/>
    <w:rsid w:val="004D0E5A"/>
    <w:rsid w:val="004F53A0"/>
    <w:rsid w:val="0051515F"/>
    <w:rsid w:val="0052429D"/>
    <w:rsid w:val="00547654"/>
    <w:rsid w:val="005542CF"/>
    <w:rsid w:val="00560FFD"/>
    <w:rsid w:val="00591101"/>
    <w:rsid w:val="00593C65"/>
    <w:rsid w:val="005B6E23"/>
    <w:rsid w:val="005C41BF"/>
    <w:rsid w:val="005D7254"/>
    <w:rsid w:val="00601A22"/>
    <w:rsid w:val="00640C8F"/>
    <w:rsid w:val="00650319"/>
    <w:rsid w:val="00673FA0"/>
    <w:rsid w:val="00707D3D"/>
    <w:rsid w:val="00745DF9"/>
    <w:rsid w:val="00767287"/>
    <w:rsid w:val="0078402C"/>
    <w:rsid w:val="007C11D5"/>
    <w:rsid w:val="007C7A66"/>
    <w:rsid w:val="007E0AFC"/>
    <w:rsid w:val="00824906"/>
    <w:rsid w:val="008276FC"/>
    <w:rsid w:val="00831F5E"/>
    <w:rsid w:val="008674D2"/>
    <w:rsid w:val="008B7BE0"/>
    <w:rsid w:val="008C0CA5"/>
    <w:rsid w:val="008D708E"/>
    <w:rsid w:val="009354CE"/>
    <w:rsid w:val="009572C4"/>
    <w:rsid w:val="0098667B"/>
    <w:rsid w:val="00991A1D"/>
    <w:rsid w:val="009C651E"/>
    <w:rsid w:val="009E0691"/>
    <w:rsid w:val="00A06BCD"/>
    <w:rsid w:val="00A32750"/>
    <w:rsid w:val="00A3375D"/>
    <w:rsid w:val="00A35678"/>
    <w:rsid w:val="00A56C35"/>
    <w:rsid w:val="00A66366"/>
    <w:rsid w:val="00A75170"/>
    <w:rsid w:val="00A91ADD"/>
    <w:rsid w:val="00A942E5"/>
    <w:rsid w:val="00AB32D7"/>
    <w:rsid w:val="00AC31CC"/>
    <w:rsid w:val="00AE1C4D"/>
    <w:rsid w:val="00AE3529"/>
    <w:rsid w:val="00B12448"/>
    <w:rsid w:val="00B717CD"/>
    <w:rsid w:val="00B74D10"/>
    <w:rsid w:val="00B92CCF"/>
    <w:rsid w:val="00BB1A9D"/>
    <w:rsid w:val="00BB6FCC"/>
    <w:rsid w:val="00BD0715"/>
    <w:rsid w:val="00BD2490"/>
    <w:rsid w:val="00BE17A6"/>
    <w:rsid w:val="00C0446B"/>
    <w:rsid w:val="00C140FB"/>
    <w:rsid w:val="00C2285A"/>
    <w:rsid w:val="00C320A0"/>
    <w:rsid w:val="00C335ED"/>
    <w:rsid w:val="00CA5621"/>
    <w:rsid w:val="00CA564D"/>
    <w:rsid w:val="00CB0F6B"/>
    <w:rsid w:val="00CB6720"/>
    <w:rsid w:val="00CD42A5"/>
    <w:rsid w:val="00CE50DE"/>
    <w:rsid w:val="00D259C7"/>
    <w:rsid w:val="00D7328B"/>
    <w:rsid w:val="00D74BD7"/>
    <w:rsid w:val="00D80973"/>
    <w:rsid w:val="00D95578"/>
    <w:rsid w:val="00D96289"/>
    <w:rsid w:val="00DC13F2"/>
    <w:rsid w:val="00DC2CE9"/>
    <w:rsid w:val="00DF3E5A"/>
    <w:rsid w:val="00DF6DB3"/>
    <w:rsid w:val="00E42CAA"/>
    <w:rsid w:val="00E46B21"/>
    <w:rsid w:val="00E7589F"/>
    <w:rsid w:val="00EB6EEB"/>
    <w:rsid w:val="00EC7D6F"/>
    <w:rsid w:val="00F000DE"/>
    <w:rsid w:val="00F01830"/>
    <w:rsid w:val="00F631E3"/>
    <w:rsid w:val="00F6650B"/>
    <w:rsid w:val="00F67ACC"/>
    <w:rsid w:val="00FB0C87"/>
    <w:rsid w:val="00FE7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5170"/>
    <w:rPr>
      <w:sz w:val="16"/>
      <w:szCs w:val="16"/>
    </w:rPr>
  </w:style>
  <w:style w:type="paragraph" w:styleId="CommentText">
    <w:name w:val="annotation text"/>
    <w:basedOn w:val="Normal"/>
    <w:link w:val="CommentTextChar"/>
    <w:uiPriority w:val="99"/>
    <w:semiHidden/>
    <w:unhideWhenUsed/>
    <w:rsid w:val="00A75170"/>
    <w:pPr>
      <w:spacing w:line="240" w:lineRule="auto"/>
    </w:pPr>
  </w:style>
  <w:style w:type="character" w:customStyle="1" w:styleId="CommentTextChar">
    <w:name w:val="Comment Text Char"/>
    <w:basedOn w:val="DefaultParagraphFont"/>
    <w:link w:val="CommentText"/>
    <w:uiPriority w:val="99"/>
    <w:semiHidden/>
    <w:rsid w:val="00A75170"/>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A75170"/>
    <w:rPr>
      <w:b/>
      <w:bCs/>
    </w:rPr>
  </w:style>
  <w:style w:type="character" w:customStyle="1" w:styleId="CommentSubjectChar">
    <w:name w:val="Comment Subject Char"/>
    <w:basedOn w:val="CommentTextChar"/>
    <w:link w:val="CommentSubject"/>
    <w:uiPriority w:val="99"/>
    <w:semiHidden/>
    <w:rsid w:val="00A75170"/>
    <w:rPr>
      <w:rFonts w:ascii="Arial" w:eastAsia="Times New Roman" w:hAnsi="Arial" w:cs="Times New Roman"/>
      <w:b/>
      <w:bCs/>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FAA917-84AE-4BE4-B1BA-49B00B4B1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E90564-1E5C-4FE6-B958-B9F97257700C}">
  <ds:schemaRefs>
    <ds:schemaRef ds:uri="http://schemas.openxmlformats.org/officeDocument/2006/bibliography"/>
  </ds:schemaRefs>
</ds:datastoreItem>
</file>

<file path=customXml/itemProps3.xml><?xml version="1.0" encoding="utf-8"?>
<ds:datastoreItem xmlns:ds="http://schemas.openxmlformats.org/officeDocument/2006/customXml" ds:itemID="{C53CDCD9-B449-4357-B45A-74692CAFFA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A13EA2-BF6B-4139-B0FA-DDBDB5962F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Caitlin</dc:creator>
  <cp:keywords/>
  <dc:description/>
  <cp:lastModifiedBy>Window, Simon</cp:lastModifiedBy>
  <cp:revision>2</cp:revision>
  <cp:lastPrinted>2022-03-14T12:16:00Z</cp:lastPrinted>
  <dcterms:created xsi:type="dcterms:W3CDTF">2022-09-23T14:50:00Z</dcterms:created>
  <dcterms:modified xsi:type="dcterms:W3CDTF">2022-09-23T14:50:00Z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